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F58C9" w14:textId="0101E72F" w:rsidR="007A1EAC" w:rsidRPr="003745CC" w:rsidRDefault="002921CB">
      <w:pPr>
        <w:pBdr>
          <w:top w:val="nil"/>
          <w:left w:val="nil"/>
          <w:bottom w:val="nil"/>
          <w:right w:val="nil"/>
          <w:between w:val="nil"/>
        </w:pBdr>
        <w:spacing w:line="276" w:lineRule="auto"/>
        <w:ind w:left="180"/>
        <w:jc w:val="center"/>
        <w:rPr>
          <w:b/>
          <w:color w:val="000000"/>
          <w:sz w:val="28"/>
          <w:szCs w:val="28"/>
        </w:rPr>
      </w:pPr>
      <w:r w:rsidRPr="008E217A">
        <w:rPr>
          <w:b/>
          <w:color w:val="000000"/>
          <w:sz w:val="28"/>
          <w:szCs w:val="28"/>
        </w:rPr>
        <w:t xml:space="preserve">PENGARUH UKURAN PERUSAHAAN, </w:t>
      </w:r>
      <w:r w:rsidRPr="00E160C5">
        <w:rPr>
          <w:b/>
          <w:i/>
          <w:color w:val="000000"/>
          <w:sz w:val="28"/>
          <w:szCs w:val="28"/>
        </w:rPr>
        <w:t>ENVIRONMENTAL SOCIAL GOVERNANCE</w:t>
      </w:r>
      <w:r w:rsidRPr="008E217A">
        <w:rPr>
          <w:b/>
          <w:color w:val="000000"/>
          <w:sz w:val="28"/>
          <w:szCs w:val="28"/>
        </w:rPr>
        <w:t xml:space="preserve">, DAN </w:t>
      </w:r>
      <w:r w:rsidRPr="00E160C5">
        <w:rPr>
          <w:b/>
          <w:i/>
          <w:color w:val="000000"/>
          <w:sz w:val="28"/>
          <w:szCs w:val="28"/>
        </w:rPr>
        <w:t>LEVERAGE</w:t>
      </w:r>
      <w:r w:rsidRPr="008E217A">
        <w:rPr>
          <w:b/>
          <w:color w:val="000000"/>
          <w:sz w:val="28"/>
          <w:szCs w:val="28"/>
        </w:rPr>
        <w:t xml:space="preserve"> TERHADAP </w:t>
      </w:r>
      <w:r w:rsidRPr="00E160C5">
        <w:rPr>
          <w:b/>
          <w:i/>
          <w:color w:val="000000"/>
          <w:sz w:val="28"/>
          <w:szCs w:val="28"/>
        </w:rPr>
        <w:t>TAX AVOIDANCE</w:t>
      </w:r>
    </w:p>
    <w:p w14:paraId="28553D33" w14:textId="23F2C439" w:rsidR="00646533" w:rsidRPr="003745CC" w:rsidRDefault="00646533" w:rsidP="002921CB">
      <w:pPr>
        <w:spacing w:line="276" w:lineRule="auto"/>
        <w:rPr>
          <w:b/>
          <w:lang w:val="en-US"/>
        </w:rPr>
      </w:pPr>
    </w:p>
    <w:p w14:paraId="69199A67" w14:textId="77777777" w:rsidR="007A1EAC" w:rsidRPr="003745CC" w:rsidRDefault="007A1EAC">
      <w:pPr>
        <w:spacing w:line="276" w:lineRule="auto"/>
        <w:ind w:left="180"/>
        <w:jc w:val="center"/>
        <w:rPr>
          <w:b/>
        </w:rPr>
      </w:pPr>
    </w:p>
    <w:p w14:paraId="16454932" w14:textId="3437E2DA" w:rsidR="007A1EAC" w:rsidRPr="003745CC" w:rsidRDefault="002921CB">
      <w:pPr>
        <w:ind w:left="180"/>
        <w:jc w:val="center"/>
        <w:rPr>
          <w:b/>
        </w:rPr>
      </w:pPr>
      <w:r>
        <w:rPr>
          <w:b/>
          <w:lang w:val="en-US"/>
        </w:rPr>
        <w:t>Sitti Rahmawati</w:t>
      </w:r>
      <w:r w:rsidR="009723FE" w:rsidRPr="003745CC">
        <w:rPr>
          <w:b/>
        </w:rPr>
        <w:t xml:space="preserve"> </w:t>
      </w:r>
      <w:r w:rsidR="009723FE" w:rsidRPr="003745CC">
        <w:rPr>
          <w:b/>
          <w:vertAlign w:val="superscript"/>
        </w:rPr>
        <w:t>1</w:t>
      </w:r>
      <w:r w:rsidR="009723FE" w:rsidRPr="003745CC">
        <w:rPr>
          <w:b/>
        </w:rPr>
        <w:t xml:space="preserve">, </w:t>
      </w:r>
      <w:r>
        <w:rPr>
          <w:b/>
          <w:lang w:val="en-US"/>
        </w:rPr>
        <w:t>Luh Nadi</w:t>
      </w:r>
      <w:r w:rsidR="009723FE" w:rsidRPr="003745CC">
        <w:rPr>
          <w:b/>
        </w:rPr>
        <w:t xml:space="preserve"> </w:t>
      </w:r>
      <w:r w:rsidR="009723FE" w:rsidRPr="003745CC">
        <w:rPr>
          <w:b/>
          <w:vertAlign w:val="superscript"/>
        </w:rPr>
        <w:t>2</w:t>
      </w:r>
    </w:p>
    <w:p w14:paraId="7B15CC97" w14:textId="28E1E4B4" w:rsidR="007A1EAC" w:rsidRPr="002921CB" w:rsidRDefault="002921CB">
      <w:pPr>
        <w:ind w:left="180"/>
        <w:jc w:val="center"/>
        <w:rPr>
          <w:b/>
          <w:lang w:val="en-US"/>
        </w:rPr>
      </w:pPr>
      <w:r>
        <w:rPr>
          <w:lang w:val="en-US"/>
        </w:rPr>
        <w:t xml:space="preserve">Universitas </w:t>
      </w:r>
      <w:proofErr w:type="spellStart"/>
      <w:r>
        <w:rPr>
          <w:lang w:val="en-US"/>
        </w:rPr>
        <w:t>Pamulang</w:t>
      </w:r>
      <w:proofErr w:type="spellEnd"/>
    </w:p>
    <w:p w14:paraId="33D09816" w14:textId="2150AFB0" w:rsidR="007A1EAC" w:rsidRPr="00E160C5" w:rsidRDefault="002921CB" w:rsidP="00E160C5">
      <w:pPr>
        <w:ind w:left="180"/>
        <w:jc w:val="center"/>
        <w:rPr>
          <w:lang w:val="en-US"/>
        </w:rPr>
      </w:pPr>
      <w:r>
        <w:rPr>
          <w:lang w:val="en-US"/>
        </w:rPr>
        <w:t xml:space="preserve">Universitas </w:t>
      </w:r>
      <w:proofErr w:type="spellStart"/>
      <w:r>
        <w:rPr>
          <w:lang w:val="en-US"/>
        </w:rPr>
        <w:t>Pamulang</w:t>
      </w:r>
      <w:proofErr w:type="spellEnd"/>
    </w:p>
    <w:p w14:paraId="229F4200" w14:textId="77777777" w:rsidR="007A1EAC" w:rsidRPr="003745CC" w:rsidRDefault="007A1EAC" w:rsidP="002921CB">
      <w:pPr>
        <w:pBdr>
          <w:top w:val="nil"/>
          <w:left w:val="nil"/>
          <w:bottom w:val="nil"/>
          <w:right w:val="nil"/>
          <w:between w:val="nil"/>
        </w:pBdr>
        <w:rPr>
          <w:b/>
          <w:color w:val="000000"/>
          <w:sz w:val="22"/>
          <w:szCs w:val="22"/>
        </w:rPr>
      </w:pPr>
    </w:p>
    <w:p w14:paraId="52B3B2B8" w14:textId="77777777" w:rsidR="007A1EAC" w:rsidRPr="003745CC" w:rsidRDefault="007A1EAC">
      <w:pPr>
        <w:spacing w:line="276" w:lineRule="auto"/>
        <w:ind w:left="180"/>
        <w:jc w:val="center"/>
        <w:rPr>
          <w:b/>
          <w:sz w:val="20"/>
          <w:szCs w:val="20"/>
        </w:rPr>
      </w:pPr>
    </w:p>
    <w:p w14:paraId="52DC29F0" w14:textId="2568074F" w:rsidR="007A1EAC" w:rsidRPr="003745CC" w:rsidRDefault="002921CB" w:rsidP="00BC107D">
      <w:pPr>
        <w:ind w:left="180"/>
        <w:jc w:val="center"/>
        <w:rPr>
          <w:b/>
          <w:i/>
          <w:sz w:val="22"/>
          <w:szCs w:val="22"/>
        </w:rPr>
      </w:pPr>
      <w:r>
        <w:rPr>
          <w:b/>
          <w:i/>
          <w:sz w:val="22"/>
          <w:szCs w:val="22"/>
        </w:rPr>
        <w:t xml:space="preserve">ABSTRAC </w:t>
      </w:r>
    </w:p>
    <w:p w14:paraId="6DA2DD2D" w14:textId="3C12B3ED" w:rsidR="007A1EAC" w:rsidRPr="002A3CBA" w:rsidRDefault="002A3CBA" w:rsidP="002A3CBA">
      <w:pPr>
        <w:pBdr>
          <w:top w:val="nil"/>
          <w:left w:val="nil"/>
          <w:bottom w:val="nil"/>
          <w:right w:val="nil"/>
          <w:between w:val="nil"/>
        </w:pBdr>
        <w:ind w:left="180"/>
        <w:jc w:val="both"/>
        <w:rPr>
          <w:i/>
          <w:color w:val="000000"/>
          <w:sz w:val="22"/>
          <w:szCs w:val="22"/>
          <w:lang w:val="en-US"/>
        </w:rPr>
      </w:pPr>
      <w:r w:rsidRPr="002A3CBA">
        <w:rPr>
          <w:i/>
          <w:color w:val="000000"/>
          <w:sz w:val="22"/>
          <w:szCs w:val="22"/>
          <w:lang w:val="en"/>
        </w:rPr>
        <w:t xml:space="preserve">Taxes are contributions that must be paid by individuals or entities to the government, which are used as a source of state income to support the community's economy. Indonesia, with its large population and wealth of resources, is the center of world trade. Taxes function as a source of state income to meet public needs and finance the state budget (APBN). Taxes not only function as a source of income, but also have an important role in the redistribution of wealth and economic regulation, which aims to create overall welfare for society. This research aims to find out and empirically prove the influence of company size, environmental social governance and leverage on tax avoidance. The independent variables in this research are company size, environmental social governance, and leverage, while the dependent variable is tax avoidance. Determining the sample in this study used a purposive sampling method, based on this method, 7 companies were obtained with research for 5 years, so that 35 samples of observation data were obtained. The data used in this research is secondary data using several annual financial reports on Kompas 100 indexed companies listed on the Indonesia Stock Exchange for 2019-2023. The data analysis used is multiple linear regression analysis with processing and using </w:t>
      </w:r>
      <w:proofErr w:type="spellStart"/>
      <w:r w:rsidRPr="002A3CBA">
        <w:rPr>
          <w:i/>
          <w:color w:val="000000"/>
          <w:sz w:val="22"/>
          <w:szCs w:val="22"/>
          <w:lang w:val="en"/>
        </w:rPr>
        <w:t>Eviews</w:t>
      </w:r>
      <w:proofErr w:type="spellEnd"/>
      <w:r w:rsidRPr="002A3CBA">
        <w:rPr>
          <w:i/>
          <w:color w:val="000000"/>
          <w:sz w:val="22"/>
          <w:szCs w:val="22"/>
          <w:lang w:val="en"/>
        </w:rPr>
        <w:t xml:space="preserve"> 12SV software. The results of this research show that partially company size has an effect on Tax Avoidance, Environmental Social Governance has no effect on Tax Avoidance and Leverage has an effect on Tax Avoidance. Simultaneously, company size, environmental social governance and leverage together influence tax avoidance.</w:t>
      </w:r>
    </w:p>
    <w:p w14:paraId="3C6383D8" w14:textId="61F62C69" w:rsidR="007A1EAC" w:rsidRPr="003745CC" w:rsidRDefault="002921CB" w:rsidP="002A3CBA">
      <w:pPr>
        <w:pBdr>
          <w:top w:val="nil"/>
          <w:left w:val="nil"/>
          <w:bottom w:val="nil"/>
          <w:right w:val="nil"/>
          <w:between w:val="nil"/>
        </w:pBdr>
        <w:ind w:left="180"/>
        <w:rPr>
          <w:u w:val="single"/>
        </w:rPr>
      </w:pPr>
      <w:r>
        <w:rPr>
          <w:b/>
          <w:i/>
          <w:color w:val="000000"/>
          <w:sz w:val="22"/>
          <w:szCs w:val="22"/>
          <w:lang w:val="en-US"/>
        </w:rPr>
        <w:t>Keywords</w:t>
      </w:r>
      <w:r w:rsidR="009723FE" w:rsidRPr="003745CC">
        <w:rPr>
          <w:b/>
          <w:i/>
          <w:color w:val="000000"/>
          <w:sz w:val="22"/>
          <w:szCs w:val="22"/>
        </w:rPr>
        <w:t xml:space="preserve">: </w:t>
      </w:r>
      <w:r w:rsidRPr="002921CB">
        <w:rPr>
          <w:i/>
          <w:color w:val="000000"/>
          <w:sz w:val="22"/>
          <w:szCs w:val="22"/>
          <w:lang w:val="en"/>
        </w:rPr>
        <w:t>Company Size, Environmental Social Governance, Leverage and Tax Avoidance</w:t>
      </w:r>
    </w:p>
    <w:p w14:paraId="50C5C0EC" w14:textId="77777777" w:rsidR="007A1EAC" w:rsidRPr="003745CC" w:rsidRDefault="007A1EAC">
      <w:pPr>
        <w:spacing w:line="276" w:lineRule="auto"/>
        <w:ind w:left="180"/>
        <w:jc w:val="center"/>
        <w:rPr>
          <w:u w:val="single"/>
        </w:rPr>
      </w:pPr>
    </w:p>
    <w:p w14:paraId="4D86F433" w14:textId="52B77995" w:rsidR="00B97D88" w:rsidRPr="002921CB" w:rsidRDefault="009723FE" w:rsidP="00F639E8">
      <w:pPr>
        <w:spacing w:line="276" w:lineRule="auto"/>
        <w:ind w:left="180"/>
        <w:rPr>
          <w:sz w:val="22"/>
          <w:szCs w:val="22"/>
          <w:lang w:val="en-US"/>
        </w:rPr>
      </w:pPr>
      <w:r w:rsidRPr="003745CC">
        <w:rPr>
          <w:b/>
          <w:sz w:val="22"/>
          <w:szCs w:val="22"/>
        </w:rPr>
        <w:t>Korespondensi:</w:t>
      </w:r>
      <w:r w:rsidRPr="003745CC">
        <w:rPr>
          <w:sz w:val="22"/>
          <w:szCs w:val="22"/>
        </w:rPr>
        <w:t xml:space="preserve"> </w:t>
      </w:r>
      <w:r w:rsidR="002921CB">
        <w:rPr>
          <w:sz w:val="22"/>
          <w:szCs w:val="22"/>
          <w:lang w:val="en-US"/>
        </w:rPr>
        <w:t xml:space="preserve">Sitti Rahmawati, Universitas </w:t>
      </w:r>
      <w:proofErr w:type="spellStart"/>
      <w:r w:rsidR="002921CB">
        <w:rPr>
          <w:sz w:val="22"/>
          <w:szCs w:val="22"/>
          <w:lang w:val="en-US"/>
        </w:rPr>
        <w:t>Pamulang</w:t>
      </w:r>
      <w:proofErr w:type="spellEnd"/>
      <w:r w:rsidR="002921CB">
        <w:rPr>
          <w:sz w:val="22"/>
          <w:szCs w:val="22"/>
          <w:lang w:val="en-US"/>
        </w:rPr>
        <w:t xml:space="preserve">, Jl. Surya </w:t>
      </w:r>
      <w:proofErr w:type="spellStart"/>
      <w:r w:rsidR="002921CB">
        <w:rPr>
          <w:sz w:val="22"/>
          <w:szCs w:val="22"/>
          <w:lang w:val="en-US"/>
        </w:rPr>
        <w:t>Kencana</w:t>
      </w:r>
      <w:proofErr w:type="spellEnd"/>
      <w:r w:rsidR="002921CB">
        <w:rPr>
          <w:sz w:val="22"/>
          <w:szCs w:val="22"/>
          <w:lang w:val="en-US"/>
        </w:rPr>
        <w:t xml:space="preserve"> No.1 </w:t>
      </w:r>
      <w:proofErr w:type="spellStart"/>
      <w:r w:rsidR="002921CB">
        <w:rPr>
          <w:sz w:val="22"/>
          <w:szCs w:val="22"/>
          <w:lang w:val="en-US"/>
        </w:rPr>
        <w:t>Pamulang</w:t>
      </w:r>
      <w:proofErr w:type="spellEnd"/>
      <w:r w:rsidR="002921CB">
        <w:rPr>
          <w:sz w:val="22"/>
          <w:szCs w:val="22"/>
          <w:lang w:val="en-US"/>
        </w:rPr>
        <w:t xml:space="preserve"> Barat, </w:t>
      </w:r>
      <w:proofErr w:type="spellStart"/>
      <w:r w:rsidR="002921CB">
        <w:rPr>
          <w:sz w:val="22"/>
          <w:szCs w:val="22"/>
          <w:lang w:val="en-US"/>
        </w:rPr>
        <w:t>Kec</w:t>
      </w:r>
      <w:proofErr w:type="spellEnd"/>
      <w:r w:rsidR="002921CB">
        <w:rPr>
          <w:sz w:val="22"/>
          <w:szCs w:val="22"/>
          <w:lang w:val="en-US"/>
        </w:rPr>
        <w:t xml:space="preserve">. </w:t>
      </w:r>
      <w:proofErr w:type="spellStart"/>
      <w:r w:rsidR="002921CB">
        <w:rPr>
          <w:sz w:val="22"/>
          <w:szCs w:val="22"/>
          <w:lang w:val="en-US"/>
        </w:rPr>
        <w:t>Pamulang</w:t>
      </w:r>
      <w:proofErr w:type="spellEnd"/>
      <w:r w:rsidR="002921CB">
        <w:rPr>
          <w:sz w:val="22"/>
          <w:szCs w:val="22"/>
          <w:lang w:val="en-US"/>
        </w:rPr>
        <w:t>, Kota Tangerang Selatan, Banten 15417, sittirahmawati2019@gmail.com</w:t>
      </w:r>
    </w:p>
    <w:p w14:paraId="1261C304" w14:textId="77777777" w:rsidR="00E160C5" w:rsidRDefault="00E160C5" w:rsidP="002A3CBA">
      <w:pPr>
        <w:spacing w:line="276" w:lineRule="auto"/>
      </w:pPr>
    </w:p>
    <w:p w14:paraId="58B07BA3" w14:textId="09F3F97F" w:rsidR="00E160C5" w:rsidRPr="00E160C5" w:rsidRDefault="00E160C5" w:rsidP="00E160C5">
      <w:pPr>
        <w:ind w:left="180"/>
        <w:jc w:val="center"/>
        <w:rPr>
          <w:b/>
          <w:sz w:val="22"/>
          <w:szCs w:val="22"/>
          <w:lang w:val="en-US"/>
        </w:rPr>
      </w:pPr>
      <w:r w:rsidRPr="00E160C5">
        <w:rPr>
          <w:b/>
          <w:sz w:val="22"/>
          <w:szCs w:val="22"/>
          <w:lang w:val="en-US"/>
        </w:rPr>
        <w:t>ABSTRAK</w:t>
      </w:r>
    </w:p>
    <w:p w14:paraId="3235AC40" w14:textId="348D67A3" w:rsidR="00E160C5" w:rsidRPr="002A3CBA" w:rsidRDefault="002A3CBA" w:rsidP="002A3CBA">
      <w:pPr>
        <w:pBdr>
          <w:top w:val="nil"/>
          <w:left w:val="nil"/>
          <w:bottom w:val="nil"/>
          <w:right w:val="nil"/>
          <w:between w:val="nil"/>
        </w:pBdr>
        <w:ind w:left="180"/>
        <w:jc w:val="both"/>
        <w:rPr>
          <w:color w:val="000000"/>
          <w:sz w:val="22"/>
          <w:szCs w:val="22"/>
          <w:lang w:val="id"/>
        </w:rPr>
      </w:pPr>
      <w:r w:rsidRPr="002A3CBA">
        <w:rPr>
          <w:color w:val="000000"/>
          <w:sz w:val="22"/>
          <w:szCs w:val="22"/>
          <w:lang w:val="id"/>
        </w:rPr>
        <w:t>Pajak adalah kontribusi yang wajib dibayarkan oleh individu atau badan kepada pemerintah, yang digunkan sebaga sumber pendapatan negara untuk mendukung prekonomian masyarakat. Indonesa, dengan populasi yang besar dan kekayaan sumber daya, menjadi pusat perdagangan dunia. Pajak berfungsi sebagai sumber pendapatan negara untuk memenuhi kebutuhan publik dan membiayai anggaran negara (APBN).</w:t>
      </w:r>
      <w:r>
        <w:rPr>
          <w:color w:val="000000"/>
          <w:sz w:val="22"/>
          <w:szCs w:val="22"/>
          <w:lang w:val="id"/>
        </w:rPr>
        <w:t xml:space="preserve"> </w:t>
      </w:r>
      <w:r w:rsidRPr="002A3CBA">
        <w:rPr>
          <w:color w:val="000000"/>
          <w:sz w:val="22"/>
          <w:szCs w:val="22"/>
          <w:lang w:val="id"/>
        </w:rPr>
        <w:t>Pajak tidak hanya berfungsi sebagai sumber pendapatan, tetapi juga memiliki peran penting dalam redistribusi kekayaan dan pengaturan ekonomi, yang bertujuan untuk menciptakan kesejahteraan masyarakat secara keseluruhan.</w:t>
      </w:r>
      <w:r>
        <w:rPr>
          <w:color w:val="000000"/>
          <w:sz w:val="22"/>
          <w:szCs w:val="22"/>
          <w:lang w:val="id"/>
        </w:rPr>
        <w:t xml:space="preserve"> </w:t>
      </w:r>
      <w:r w:rsidR="00E160C5" w:rsidRPr="00E160C5">
        <w:rPr>
          <w:color w:val="000000"/>
          <w:sz w:val="22"/>
          <w:szCs w:val="22"/>
          <w:lang w:val="id"/>
        </w:rPr>
        <w:t xml:space="preserve">Penelitian ini bertujuan untuk mengetahui dan membuktikan </w:t>
      </w:r>
      <w:r w:rsidR="001E32FE">
        <w:rPr>
          <w:color w:val="000000"/>
          <w:sz w:val="22"/>
          <w:szCs w:val="22"/>
          <w:lang w:val="id"/>
        </w:rPr>
        <w:t xml:space="preserve">secara empiris tentang </w:t>
      </w:r>
      <w:r w:rsidR="00E160C5" w:rsidRPr="00E160C5">
        <w:rPr>
          <w:color w:val="000000"/>
          <w:sz w:val="22"/>
          <w:szCs w:val="22"/>
          <w:lang w:val="id"/>
        </w:rPr>
        <w:t xml:space="preserve">pengaruh ukuran perusahaan, environmental social governane  dan leverage terhadap tax </w:t>
      </w:r>
      <w:r w:rsidR="00E160C5" w:rsidRPr="00E160C5">
        <w:rPr>
          <w:i/>
          <w:color w:val="000000"/>
          <w:sz w:val="22"/>
          <w:szCs w:val="22"/>
          <w:lang w:val="id"/>
        </w:rPr>
        <w:t>avoidance</w:t>
      </w:r>
      <w:r w:rsidR="00E160C5" w:rsidRPr="00E160C5">
        <w:rPr>
          <w:color w:val="000000"/>
          <w:sz w:val="22"/>
          <w:szCs w:val="22"/>
          <w:lang w:val="id"/>
        </w:rPr>
        <w:t xml:space="preserve">. </w:t>
      </w:r>
      <w:r w:rsidR="0046362A">
        <w:rPr>
          <w:color w:val="000000"/>
          <w:sz w:val="22"/>
          <w:szCs w:val="22"/>
          <w:lang w:val="id"/>
        </w:rPr>
        <w:t xml:space="preserve">Variabel independen dalam penelitian ini adalah ukuran perusahaan, environmental social governance , dan leverage sedangkan variabel dependennya adalah tax avoidance. </w:t>
      </w:r>
      <w:r w:rsidR="00E160C5" w:rsidRPr="00E160C5">
        <w:rPr>
          <w:color w:val="000000"/>
          <w:sz w:val="22"/>
          <w:szCs w:val="22"/>
          <w:lang w:val="id"/>
        </w:rPr>
        <w:t xml:space="preserve">Penentuan sampel pada penelitian ini menggunakan </w:t>
      </w:r>
      <w:r w:rsidR="0046362A">
        <w:rPr>
          <w:color w:val="000000"/>
          <w:sz w:val="22"/>
          <w:szCs w:val="22"/>
          <w:lang w:val="id"/>
        </w:rPr>
        <w:t xml:space="preserve">metode </w:t>
      </w:r>
      <w:r w:rsidR="00E160C5" w:rsidRPr="00E160C5">
        <w:rPr>
          <w:color w:val="000000"/>
          <w:sz w:val="22"/>
          <w:szCs w:val="22"/>
          <w:lang w:val="id"/>
        </w:rPr>
        <w:t>purposive sampling</w:t>
      </w:r>
      <w:r w:rsidR="0046362A">
        <w:rPr>
          <w:color w:val="000000"/>
          <w:sz w:val="22"/>
          <w:szCs w:val="22"/>
          <w:lang w:val="id"/>
        </w:rPr>
        <w:t xml:space="preserve">, berdasarkan metode tersebut diperoleh 7 perusahaan dengan penelitian selama 5 tahun, sehingga diperoleh data sebanyak 35 sampel data observasi. Data yang digunakan dalam penelitian ini adalah data sekunder dengan menggunakan beberapa laporan keuangan tahunan pada perusahaan terindeks kompas 100 yang terdaftar di Bursa Efek Indonesia tahun 2019-2023. </w:t>
      </w:r>
      <w:r w:rsidR="00E160C5" w:rsidRPr="00E160C5">
        <w:rPr>
          <w:color w:val="000000"/>
          <w:sz w:val="22"/>
          <w:szCs w:val="22"/>
          <w:lang w:val="id"/>
        </w:rPr>
        <w:t xml:space="preserve">Analisis data yang digunakan adalah analisis regresi linear berganda dengan pengolahan dan menggunakan software Eviews 12SV. Hasil penelitian ini menunjukkan bahwa secara parsial Ukuran Perusahaan berpengaruh terhadap </w:t>
      </w:r>
      <w:r w:rsidR="00E160C5" w:rsidRPr="00E160C5">
        <w:rPr>
          <w:i/>
          <w:color w:val="000000"/>
          <w:sz w:val="22"/>
          <w:szCs w:val="22"/>
          <w:lang w:val="id"/>
        </w:rPr>
        <w:t>Tax Avoidance</w:t>
      </w:r>
      <w:r w:rsidR="00E160C5" w:rsidRPr="00E160C5">
        <w:rPr>
          <w:color w:val="000000"/>
          <w:sz w:val="22"/>
          <w:szCs w:val="22"/>
          <w:lang w:val="id"/>
        </w:rPr>
        <w:t xml:space="preserve">, </w:t>
      </w:r>
      <w:r w:rsidR="00E160C5" w:rsidRPr="00E160C5">
        <w:rPr>
          <w:i/>
          <w:color w:val="000000"/>
          <w:sz w:val="22"/>
          <w:szCs w:val="22"/>
          <w:lang w:val="id"/>
        </w:rPr>
        <w:t xml:space="preserve">Environmental Social Governance </w:t>
      </w:r>
      <w:r w:rsidR="00E160C5" w:rsidRPr="00E160C5">
        <w:rPr>
          <w:color w:val="000000"/>
          <w:sz w:val="22"/>
          <w:szCs w:val="22"/>
          <w:lang w:val="id"/>
        </w:rPr>
        <w:t xml:space="preserve">tidak berpengaruh terhadap </w:t>
      </w:r>
      <w:r w:rsidR="00E160C5" w:rsidRPr="00E160C5">
        <w:rPr>
          <w:i/>
          <w:color w:val="000000"/>
          <w:sz w:val="22"/>
          <w:szCs w:val="22"/>
          <w:lang w:val="id"/>
        </w:rPr>
        <w:t>Tax Avoidance</w:t>
      </w:r>
      <w:r w:rsidR="00E160C5" w:rsidRPr="00E160C5">
        <w:rPr>
          <w:color w:val="000000"/>
          <w:sz w:val="22"/>
          <w:szCs w:val="22"/>
          <w:lang w:val="id"/>
        </w:rPr>
        <w:t xml:space="preserve"> dan </w:t>
      </w:r>
      <w:r w:rsidR="00E160C5" w:rsidRPr="00E160C5">
        <w:rPr>
          <w:i/>
          <w:color w:val="000000"/>
          <w:sz w:val="22"/>
          <w:szCs w:val="22"/>
          <w:lang w:val="id"/>
        </w:rPr>
        <w:t>Leverage</w:t>
      </w:r>
      <w:r w:rsidR="00E160C5" w:rsidRPr="00E160C5">
        <w:rPr>
          <w:color w:val="000000"/>
          <w:sz w:val="22"/>
          <w:szCs w:val="22"/>
          <w:lang w:val="id"/>
        </w:rPr>
        <w:t xml:space="preserve"> berpengaruh terhadap </w:t>
      </w:r>
      <w:r w:rsidR="00E160C5" w:rsidRPr="00E160C5">
        <w:rPr>
          <w:i/>
          <w:color w:val="000000"/>
          <w:sz w:val="22"/>
          <w:szCs w:val="22"/>
          <w:lang w:val="id"/>
        </w:rPr>
        <w:t>Tax Avoidance</w:t>
      </w:r>
      <w:r w:rsidR="00E160C5" w:rsidRPr="00E160C5">
        <w:rPr>
          <w:color w:val="000000"/>
          <w:sz w:val="22"/>
          <w:szCs w:val="22"/>
          <w:lang w:val="id"/>
        </w:rPr>
        <w:t xml:space="preserve">. Adapun secara simultan Ukuran Perusahaan, </w:t>
      </w:r>
      <w:r w:rsidR="00E160C5" w:rsidRPr="00E160C5">
        <w:rPr>
          <w:i/>
          <w:color w:val="000000"/>
          <w:sz w:val="22"/>
          <w:szCs w:val="22"/>
          <w:lang w:val="id"/>
        </w:rPr>
        <w:t>Environmental Social Governance</w:t>
      </w:r>
      <w:r w:rsidR="00E160C5" w:rsidRPr="00E160C5">
        <w:rPr>
          <w:color w:val="000000"/>
          <w:sz w:val="22"/>
          <w:szCs w:val="22"/>
          <w:lang w:val="id"/>
        </w:rPr>
        <w:t xml:space="preserve"> dan </w:t>
      </w:r>
      <w:r w:rsidR="00E160C5" w:rsidRPr="00E160C5">
        <w:rPr>
          <w:i/>
          <w:color w:val="000000"/>
          <w:sz w:val="22"/>
          <w:szCs w:val="22"/>
          <w:lang w:val="id"/>
        </w:rPr>
        <w:t>Leverage</w:t>
      </w:r>
      <w:r w:rsidR="00E160C5" w:rsidRPr="00E160C5">
        <w:rPr>
          <w:color w:val="000000"/>
          <w:sz w:val="22"/>
          <w:szCs w:val="22"/>
          <w:lang w:val="id"/>
        </w:rPr>
        <w:t xml:space="preserve"> bersama-sama berpengaruh terhadap </w:t>
      </w:r>
      <w:r w:rsidR="00E160C5" w:rsidRPr="00E160C5">
        <w:rPr>
          <w:i/>
          <w:color w:val="000000"/>
          <w:sz w:val="22"/>
          <w:szCs w:val="22"/>
          <w:lang w:val="id"/>
        </w:rPr>
        <w:t>Tax Avoidance</w:t>
      </w:r>
      <w:r w:rsidR="00E160C5" w:rsidRPr="00E160C5">
        <w:rPr>
          <w:color w:val="000000"/>
          <w:sz w:val="22"/>
          <w:szCs w:val="22"/>
          <w:lang w:val="id"/>
        </w:rPr>
        <w:t>.</w:t>
      </w:r>
    </w:p>
    <w:p w14:paraId="501DE8D1" w14:textId="40B31B6D" w:rsidR="00E160C5" w:rsidRPr="00E160C5" w:rsidRDefault="00E160C5" w:rsidP="00E160C5">
      <w:pPr>
        <w:pBdr>
          <w:top w:val="nil"/>
          <w:left w:val="nil"/>
          <w:bottom w:val="nil"/>
          <w:right w:val="nil"/>
          <w:between w:val="nil"/>
        </w:pBdr>
        <w:ind w:left="180"/>
        <w:rPr>
          <w:u w:val="single"/>
        </w:rPr>
      </w:pPr>
      <w:r>
        <w:rPr>
          <w:b/>
          <w:color w:val="000000"/>
          <w:sz w:val="22"/>
          <w:szCs w:val="22"/>
          <w:lang w:val="en-US"/>
        </w:rPr>
        <w:t xml:space="preserve">Kata </w:t>
      </w:r>
      <w:proofErr w:type="spellStart"/>
      <w:r>
        <w:rPr>
          <w:b/>
          <w:color w:val="000000"/>
          <w:sz w:val="22"/>
          <w:szCs w:val="22"/>
          <w:lang w:val="en-US"/>
        </w:rPr>
        <w:t>Kunci</w:t>
      </w:r>
      <w:proofErr w:type="spellEnd"/>
      <w:r w:rsidRPr="00E160C5">
        <w:rPr>
          <w:b/>
          <w:color w:val="000000"/>
          <w:sz w:val="22"/>
          <w:szCs w:val="22"/>
        </w:rPr>
        <w:t xml:space="preserve">: </w:t>
      </w:r>
      <w:proofErr w:type="spellStart"/>
      <w:r>
        <w:rPr>
          <w:color w:val="000000"/>
          <w:sz w:val="22"/>
          <w:szCs w:val="22"/>
          <w:lang w:val="en"/>
        </w:rPr>
        <w:t>Ukuran</w:t>
      </w:r>
      <w:proofErr w:type="spellEnd"/>
      <w:r>
        <w:rPr>
          <w:color w:val="000000"/>
          <w:sz w:val="22"/>
          <w:szCs w:val="22"/>
          <w:lang w:val="en"/>
        </w:rPr>
        <w:t xml:space="preserve"> Perusahaan</w:t>
      </w:r>
      <w:r w:rsidRPr="00E160C5">
        <w:rPr>
          <w:color w:val="000000"/>
          <w:sz w:val="22"/>
          <w:szCs w:val="22"/>
          <w:lang w:val="en"/>
        </w:rPr>
        <w:t xml:space="preserve">, </w:t>
      </w:r>
      <w:r w:rsidRPr="00E160C5">
        <w:rPr>
          <w:i/>
          <w:color w:val="000000"/>
          <w:sz w:val="22"/>
          <w:szCs w:val="22"/>
          <w:lang w:val="en"/>
        </w:rPr>
        <w:t>Environmental Social Governance</w:t>
      </w:r>
      <w:r w:rsidRPr="00E160C5">
        <w:rPr>
          <w:color w:val="000000"/>
          <w:sz w:val="22"/>
          <w:szCs w:val="22"/>
          <w:lang w:val="en"/>
        </w:rPr>
        <w:t xml:space="preserve">, </w:t>
      </w:r>
      <w:r w:rsidRPr="00E160C5">
        <w:rPr>
          <w:i/>
          <w:color w:val="000000"/>
          <w:sz w:val="22"/>
          <w:szCs w:val="22"/>
          <w:lang w:val="en"/>
        </w:rPr>
        <w:t>Leverage</w:t>
      </w:r>
      <w:r w:rsidRPr="00E160C5">
        <w:rPr>
          <w:color w:val="000000"/>
          <w:sz w:val="22"/>
          <w:szCs w:val="22"/>
          <w:lang w:val="en"/>
        </w:rPr>
        <w:t xml:space="preserve"> and </w:t>
      </w:r>
      <w:r w:rsidRPr="00E160C5">
        <w:rPr>
          <w:i/>
          <w:color w:val="000000"/>
          <w:sz w:val="22"/>
          <w:szCs w:val="22"/>
          <w:lang w:val="en"/>
        </w:rPr>
        <w:t>Tax Avoidance</w:t>
      </w:r>
    </w:p>
    <w:p w14:paraId="0CE0D937" w14:textId="77777777" w:rsidR="00F639E8" w:rsidRPr="003745CC" w:rsidRDefault="00F639E8" w:rsidP="002A3CBA">
      <w:pPr>
        <w:spacing w:line="276" w:lineRule="auto"/>
      </w:pPr>
    </w:p>
    <w:p w14:paraId="28F9D059" w14:textId="77777777" w:rsidR="00F639E8" w:rsidRPr="003745CC" w:rsidRDefault="00F639E8" w:rsidP="00F639E8">
      <w:pPr>
        <w:spacing w:line="276" w:lineRule="auto"/>
        <w:ind w:left="180"/>
      </w:pPr>
    </w:p>
    <w:p w14:paraId="2489A710" w14:textId="77777777" w:rsidR="00B97D88" w:rsidRPr="003745CC" w:rsidRDefault="00B97D88" w:rsidP="00B97D88">
      <w:pPr>
        <w:sectPr w:rsidR="00B97D88" w:rsidRPr="003745CC" w:rsidSect="00BD0C3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10" w:footer="706" w:gutter="0"/>
          <w:pgNumType w:start="33"/>
          <w:cols w:space="720"/>
          <w:docGrid w:linePitch="326"/>
        </w:sectPr>
      </w:pPr>
    </w:p>
    <w:p w14:paraId="4FDAD1DA" w14:textId="7C639D98" w:rsidR="007A1EAC" w:rsidRPr="003745CC" w:rsidRDefault="008B7D3D" w:rsidP="008B7D3D">
      <w:pPr>
        <w:pStyle w:val="Heading1"/>
        <w:numPr>
          <w:ilvl w:val="0"/>
          <w:numId w:val="1"/>
        </w:numPr>
        <w:spacing w:before="0" w:line="360" w:lineRule="auto"/>
        <w:rPr>
          <w:rFonts w:ascii="Times New Roman" w:eastAsia="Times New Roman" w:hAnsi="Times New Roman" w:cs="Times New Roman"/>
        </w:rPr>
      </w:pPr>
      <w:r w:rsidRPr="003745CC">
        <w:rPr>
          <w:rFonts w:ascii="Times New Roman" w:eastAsia="Times New Roman" w:hAnsi="Times New Roman" w:cs="Times New Roman"/>
          <w:lang w:val="en-US"/>
        </w:rPr>
        <w:t>PENDAHULUAN</w:t>
      </w:r>
    </w:p>
    <w:p w14:paraId="6BE67FB8" w14:textId="0726395E" w:rsidR="00A83914" w:rsidRDefault="004A7270" w:rsidP="00A83914">
      <w:pPr>
        <w:pBdr>
          <w:top w:val="nil"/>
          <w:left w:val="nil"/>
          <w:bottom w:val="nil"/>
          <w:right w:val="nil"/>
          <w:between w:val="nil"/>
        </w:pBdr>
        <w:spacing w:line="360" w:lineRule="auto"/>
        <w:ind w:left="180"/>
        <w:jc w:val="both"/>
        <w:rPr>
          <w:color w:val="000000"/>
          <w:lang w:val="id"/>
        </w:rPr>
      </w:pPr>
      <w:r w:rsidRPr="004A7270">
        <w:rPr>
          <w:color w:val="000000"/>
          <w:lang w:val="id"/>
        </w:rPr>
        <w:t xml:space="preserve">       </w:t>
      </w:r>
      <w:r w:rsidR="007B095C">
        <w:rPr>
          <w:color w:val="000000"/>
          <w:lang w:val="id"/>
        </w:rPr>
        <w:t>Pajak adalah kontribusi yang wajib dibayarkan oleh individu atau badan kepada pemerintah, yang digunkan sebaga sumber pendapatan negara untuk mendukung prekonomian masyarakat. Indonesa, dengan populasi yang besar dan kekayaan sumber daya, menjadi pusat perdagangan dunia. Pajak berfungsi sebagai sumber pendapatan negara untuk memenuhi kebutuhan publik dan membiayai anggaran negara (APBN).</w:t>
      </w:r>
    </w:p>
    <w:p w14:paraId="0B001012" w14:textId="52014149" w:rsidR="00897A09" w:rsidRDefault="00390B35" w:rsidP="00390B35">
      <w:pPr>
        <w:pBdr>
          <w:top w:val="nil"/>
          <w:left w:val="nil"/>
          <w:bottom w:val="nil"/>
          <w:right w:val="nil"/>
          <w:between w:val="nil"/>
        </w:pBdr>
        <w:spacing w:line="360" w:lineRule="auto"/>
        <w:ind w:left="180"/>
        <w:jc w:val="both"/>
        <w:rPr>
          <w:color w:val="000000"/>
          <w:lang w:val="id"/>
        </w:rPr>
      </w:pPr>
      <w:r>
        <w:rPr>
          <w:color w:val="000000"/>
          <w:lang w:val="id"/>
        </w:rPr>
        <w:t xml:space="preserve">       </w:t>
      </w:r>
      <w:r w:rsidR="00777AE2">
        <w:rPr>
          <w:color w:val="000000"/>
          <w:lang w:val="id"/>
        </w:rPr>
        <w:t>Penerimaan pajak dari individu dan perusahaan merupakan beban yang harus ditanggung oleh wajib pajak, sehingga pajak dapat mengurangi total pendapatan dan keuntungan mereka. Hal ini mendorong pelaku usaha untuk mencari cara mengurangi beban pajak yang mereka hadapi. Pajak tidak hanya berfungsi sebagai sumber pendapatan, tetapi juga memiliki peran penting dalam redistribusi kekayaan dan pengaturan ekonomi, yang bertujuan untuk menciptakan kesejahteraan masyarakat secara keseluruhan.</w:t>
      </w:r>
    </w:p>
    <w:p w14:paraId="3E54EC45" w14:textId="17E054B5" w:rsidR="00390B35" w:rsidRDefault="00390B35" w:rsidP="00390B35">
      <w:pPr>
        <w:pBdr>
          <w:top w:val="nil"/>
          <w:left w:val="nil"/>
          <w:bottom w:val="nil"/>
          <w:right w:val="nil"/>
          <w:between w:val="nil"/>
        </w:pBdr>
        <w:spacing w:line="360" w:lineRule="auto"/>
        <w:ind w:left="180"/>
        <w:jc w:val="both"/>
        <w:rPr>
          <w:color w:val="000000"/>
          <w:lang w:val="id"/>
        </w:rPr>
      </w:pPr>
      <w:r>
        <w:rPr>
          <w:color w:val="000000"/>
          <w:lang w:val="id"/>
        </w:rPr>
        <w:t xml:space="preserve">       </w:t>
      </w:r>
      <w:r w:rsidRPr="00390B35">
        <w:rPr>
          <w:color w:val="000000"/>
          <w:lang w:val="id"/>
        </w:rPr>
        <w:t xml:space="preserve">Permasalahan yang terkait dalam penelitian ini dapat dilihat dari tabel dibawah ini yaitu </w:t>
      </w:r>
      <w:r w:rsidRPr="00390B35">
        <w:rPr>
          <w:i/>
          <w:color w:val="000000"/>
          <w:lang w:val="id"/>
        </w:rPr>
        <w:t>tax avoidance</w:t>
      </w:r>
      <w:r w:rsidRPr="00390B35">
        <w:rPr>
          <w:color w:val="000000"/>
          <w:lang w:val="id"/>
        </w:rPr>
        <w:t xml:space="preserve"> pada Perusahaan Terindeks Kompas 100 yang terdaftar pada IDX-IC BEI selama periode 2019-2023.</w:t>
      </w:r>
    </w:p>
    <w:p w14:paraId="534B8E74" w14:textId="1D572582" w:rsidR="00BF5B03" w:rsidRPr="00BF5B03" w:rsidRDefault="00BF5B03" w:rsidP="00BF5B03">
      <w:pPr>
        <w:pBdr>
          <w:top w:val="nil"/>
          <w:left w:val="nil"/>
          <w:bottom w:val="nil"/>
          <w:right w:val="nil"/>
          <w:between w:val="nil"/>
        </w:pBdr>
        <w:spacing w:line="360" w:lineRule="auto"/>
        <w:ind w:left="180"/>
        <w:jc w:val="center"/>
        <w:rPr>
          <w:b/>
          <w:bCs/>
          <w:color w:val="000000"/>
          <w:lang w:val="id"/>
        </w:rPr>
      </w:pPr>
      <w:bookmarkStart w:id="0" w:name="_Toc179866120"/>
      <w:r w:rsidRPr="00BF5B03">
        <w:rPr>
          <w:b/>
          <w:bCs/>
          <w:color w:val="000000"/>
          <w:lang w:val="id"/>
        </w:rPr>
        <w:t>Tabel 1.</w:t>
      </w:r>
      <w:r w:rsidRPr="00BF5B03">
        <w:rPr>
          <w:b/>
          <w:bCs/>
          <w:color w:val="000000"/>
          <w:lang w:val="id"/>
        </w:rPr>
        <w:fldChar w:fldCharType="begin"/>
      </w:r>
      <w:r w:rsidRPr="00BF5B03">
        <w:rPr>
          <w:b/>
          <w:bCs/>
          <w:color w:val="000000"/>
          <w:lang w:val="id"/>
        </w:rPr>
        <w:instrText xml:space="preserve"> SEQ Tabel_1. \* ARABIC </w:instrText>
      </w:r>
      <w:r w:rsidRPr="00BF5B03">
        <w:rPr>
          <w:b/>
          <w:bCs/>
          <w:color w:val="000000"/>
          <w:lang w:val="id"/>
        </w:rPr>
        <w:fldChar w:fldCharType="separate"/>
      </w:r>
      <w:r w:rsidRPr="00BF5B03">
        <w:rPr>
          <w:b/>
          <w:bCs/>
          <w:color w:val="000000"/>
          <w:lang w:val="id"/>
        </w:rPr>
        <w:t>1</w:t>
      </w:r>
      <w:r w:rsidRPr="00BF5B03">
        <w:rPr>
          <w:b/>
          <w:color w:val="000000"/>
          <w:lang w:val="id"/>
        </w:rPr>
        <w:fldChar w:fldCharType="end"/>
      </w:r>
      <w:r>
        <w:rPr>
          <w:b/>
          <w:color w:val="000000"/>
          <w:lang w:val="id"/>
        </w:rPr>
        <w:t xml:space="preserve"> </w:t>
      </w:r>
      <w:r w:rsidRPr="00BF5B03">
        <w:rPr>
          <w:b/>
          <w:bCs/>
          <w:color w:val="000000"/>
          <w:lang w:val="id"/>
        </w:rPr>
        <w:t>Perkembangan Tax Avoidance pada 7 Perusahaan Terindeks Kompas 100 yang terdaftar di Bursa Efek Indonesia Tahun 2019 – 2023</w:t>
      </w:r>
      <w:bookmarkEnd w:id="0"/>
    </w:p>
    <w:tbl>
      <w:tblPr>
        <w:tblW w:w="5164" w:type="dxa"/>
        <w:jc w:val="center"/>
        <w:tblLook w:val="04A0" w:firstRow="1" w:lastRow="0" w:firstColumn="1" w:lastColumn="0" w:noHBand="0" w:noVBand="1"/>
      </w:tblPr>
      <w:tblGrid>
        <w:gridCol w:w="1569"/>
        <w:gridCol w:w="1830"/>
        <w:gridCol w:w="1765"/>
      </w:tblGrid>
      <w:tr w:rsidR="00BF5B03" w:rsidRPr="00BF5B03" w14:paraId="2FBEAB12" w14:textId="77777777" w:rsidTr="00820198">
        <w:trPr>
          <w:trHeight w:val="379"/>
          <w:jc w:val="center"/>
        </w:trPr>
        <w:tc>
          <w:tcPr>
            <w:tcW w:w="1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4D115" w14:textId="77777777" w:rsidR="00BF5B03" w:rsidRPr="00BF5B03" w:rsidRDefault="00BF5B03" w:rsidP="00BF5B03">
            <w:pPr>
              <w:pBdr>
                <w:top w:val="nil"/>
                <w:left w:val="nil"/>
                <w:bottom w:val="nil"/>
                <w:right w:val="nil"/>
                <w:between w:val="nil"/>
              </w:pBdr>
              <w:spacing w:line="360" w:lineRule="auto"/>
              <w:ind w:left="180"/>
              <w:jc w:val="center"/>
              <w:rPr>
                <w:b/>
                <w:bCs/>
                <w:color w:val="000000"/>
                <w:lang w:val="en-US"/>
              </w:rPr>
            </w:pPr>
            <w:proofErr w:type="spellStart"/>
            <w:r w:rsidRPr="00BF5B03">
              <w:rPr>
                <w:b/>
                <w:bCs/>
                <w:color w:val="000000"/>
                <w:lang w:val="en-US"/>
              </w:rPr>
              <w:t>Periode</w:t>
            </w:r>
            <w:proofErr w:type="spellEnd"/>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14:paraId="11F5DD69" w14:textId="77777777" w:rsidR="00BF5B03" w:rsidRPr="00BF5B03" w:rsidRDefault="00BF5B03" w:rsidP="00BF5B03">
            <w:pPr>
              <w:pBdr>
                <w:top w:val="nil"/>
                <w:left w:val="nil"/>
                <w:bottom w:val="nil"/>
                <w:right w:val="nil"/>
                <w:between w:val="nil"/>
              </w:pBdr>
              <w:spacing w:line="360" w:lineRule="auto"/>
              <w:ind w:left="180"/>
              <w:jc w:val="center"/>
              <w:rPr>
                <w:b/>
                <w:bCs/>
                <w:color w:val="000000"/>
                <w:lang w:val="en-US"/>
              </w:rPr>
            </w:pPr>
            <w:r w:rsidRPr="00BF5B03">
              <w:rPr>
                <w:b/>
                <w:bCs/>
                <w:color w:val="000000"/>
                <w:lang w:val="en-US"/>
              </w:rPr>
              <w:t>Rata-rata</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14:paraId="203BC343" w14:textId="77777777" w:rsidR="00BF5B03" w:rsidRPr="00BF5B03" w:rsidRDefault="00BF5B03" w:rsidP="00BF5B03">
            <w:pPr>
              <w:pBdr>
                <w:top w:val="nil"/>
                <w:left w:val="nil"/>
                <w:bottom w:val="nil"/>
                <w:right w:val="nil"/>
                <w:between w:val="nil"/>
              </w:pBdr>
              <w:spacing w:line="360" w:lineRule="auto"/>
              <w:ind w:left="180"/>
              <w:jc w:val="center"/>
              <w:rPr>
                <w:b/>
                <w:bCs/>
                <w:color w:val="000000"/>
                <w:lang w:val="en-US"/>
              </w:rPr>
            </w:pPr>
            <w:r w:rsidRPr="00BF5B03">
              <w:rPr>
                <w:b/>
                <w:bCs/>
                <w:color w:val="000000"/>
                <w:lang w:val="en-US"/>
              </w:rPr>
              <w:t>%</w:t>
            </w:r>
          </w:p>
        </w:tc>
      </w:tr>
      <w:tr w:rsidR="00BF5B03" w:rsidRPr="00BF5B03" w14:paraId="1405C0EC" w14:textId="77777777" w:rsidTr="00820198">
        <w:trPr>
          <w:trHeight w:val="398"/>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0B5A130"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2019</w:t>
            </w:r>
          </w:p>
        </w:tc>
        <w:tc>
          <w:tcPr>
            <w:tcW w:w="1830" w:type="dxa"/>
            <w:tcBorders>
              <w:top w:val="nil"/>
              <w:left w:val="nil"/>
              <w:bottom w:val="single" w:sz="4" w:space="0" w:color="auto"/>
              <w:right w:val="single" w:sz="4" w:space="0" w:color="auto"/>
            </w:tcBorders>
            <w:shd w:val="clear" w:color="auto" w:fill="auto"/>
            <w:noWrap/>
            <w:vAlign w:val="bottom"/>
            <w:hideMark/>
          </w:tcPr>
          <w:p w14:paraId="12F58B80"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0.1670</w:t>
            </w:r>
          </w:p>
        </w:tc>
        <w:tc>
          <w:tcPr>
            <w:tcW w:w="1765" w:type="dxa"/>
            <w:tcBorders>
              <w:top w:val="nil"/>
              <w:left w:val="nil"/>
              <w:bottom w:val="single" w:sz="4" w:space="0" w:color="auto"/>
              <w:right w:val="single" w:sz="4" w:space="0" w:color="auto"/>
            </w:tcBorders>
            <w:shd w:val="clear" w:color="auto" w:fill="auto"/>
            <w:noWrap/>
            <w:vAlign w:val="bottom"/>
            <w:hideMark/>
          </w:tcPr>
          <w:p w14:paraId="70F577E7"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17%</w:t>
            </w:r>
          </w:p>
        </w:tc>
      </w:tr>
      <w:tr w:rsidR="00BF5B03" w:rsidRPr="00BF5B03" w14:paraId="11E64DD3" w14:textId="77777777" w:rsidTr="00820198">
        <w:trPr>
          <w:trHeight w:val="379"/>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3BC6D5B5"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2020</w:t>
            </w:r>
          </w:p>
        </w:tc>
        <w:tc>
          <w:tcPr>
            <w:tcW w:w="1830" w:type="dxa"/>
            <w:tcBorders>
              <w:top w:val="nil"/>
              <w:left w:val="nil"/>
              <w:bottom w:val="single" w:sz="4" w:space="0" w:color="auto"/>
              <w:right w:val="single" w:sz="4" w:space="0" w:color="auto"/>
            </w:tcBorders>
            <w:shd w:val="clear" w:color="auto" w:fill="auto"/>
            <w:noWrap/>
            <w:vAlign w:val="bottom"/>
            <w:hideMark/>
          </w:tcPr>
          <w:p w14:paraId="56014E87"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0.1825</w:t>
            </w:r>
          </w:p>
        </w:tc>
        <w:tc>
          <w:tcPr>
            <w:tcW w:w="1765" w:type="dxa"/>
            <w:tcBorders>
              <w:top w:val="nil"/>
              <w:left w:val="nil"/>
              <w:bottom w:val="single" w:sz="4" w:space="0" w:color="auto"/>
              <w:right w:val="single" w:sz="4" w:space="0" w:color="auto"/>
            </w:tcBorders>
            <w:shd w:val="clear" w:color="auto" w:fill="auto"/>
            <w:noWrap/>
            <w:vAlign w:val="bottom"/>
            <w:hideMark/>
          </w:tcPr>
          <w:p w14:paraId="0B2E7FB7"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18%</w:t>
            </w:r>
          </w:p>
        </w:tc>
      </w:tr>
      <w:tr w:rsidR="00BF5B03" w:rsidRPr="00BF5B03" w14:paraId="747B8838" w14:textId="77777777" w:rsidTr="00820198">
        <w:trPr>
          <w:trHeight w:val="379"/>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B444FEC"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2021</w:t>
            </w:r>
          </w:p>
        </w:tc>
        <w:tc>
          <w:tcPr>
            <w:tcW w:w="1830" w:type="dxa"/>
            <w:tcBorders>
              <w:top w:val="nil"/>
              <w:left w:val="nil"/>
              <w:bottom w:val="single" w:sz="4" w:space="0" w:color="auto"/>
              <w:right w:val="single" w:sz="4" w:space="0" w:color="auto"/>
            </w:tcBorders>
            <w:shd w:val="clear" w:color="auto" w:fill="auto"/>
            <w:noWrap/>
            <w:vAlign w:val="bottom"/>
            <w:hideMark/>
          </w:tcPr>
          <w:p w14:paraId="16BAFA63"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0.1600</w:t>
            </w:r>
          </w:p>
        </w:tc>
        <w:tc>
          <w:tcPr>
            <w:tcW w:w="1765" w:type="dxa"/>
            <w:tcBorders>
              <w:top w:val="nil"/>
              <w:left w:val="nil"/>
              <w:bottom w:val="single" w:sz="4" w:space="0" w:color="auto"/>
              <w:right w:val="single" w:sz="4" w:space="0" w:color="auto"/>
            </w:tcBorders>
            <w:shd w:val="clear" w:color="auto" w:fill="auto"/>
            <w:noWrap/>
            <w:vAlign w:val="bottom"/>
            <w:hideMark/>
          </w:tcPr>
          <w:p w14:paraId="1E245FCA"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16%</w:t>
            </w:r>
          </w:p>
        </w:tc>
      </w:tr>
      <w:tr w:rsidR="00BF5B03" w:rsidRPr="00BF5B03" w14:paraId="256B2B16" w14:textId="77777777" w:rsidTr="00820198">
        <w:trPr>
          <w:trHeight w:val="379"/>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4225C341"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2022</w:t>
            </w:r>
          </w:p>
        </w:tc>
        <w:tc>
          <w:tcPr>
            <w:tcW w:w="1830" w:type="dxa"/>
            <w:tcBorders>
              <w:top w:val="nil"/>
              <w:left w:val="nil"/>
              <w:bottom w:val="single" w:sz="4" w:space="0" w:color="auto"/>
              <w:right w:val="single" w:sz="4" w:space="0" w:color="auto"/>
            </w:tcBorders>
            <w:shd w:val="clear" w:color="auto" w:fill="auto"/>
            <w:noWrap/>
            <w:vAlign w:val="bottom"/>
            <w:hideMark/>
          </w:tcPr>
          <w:p w14:paraId="3DC078A5"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0.1728</w:t>
            </w:r>
          </w:p>
        </w:tc>
        <w:tc>
          <w:tcPr>
            <w:tcW w:w="1765" w:type="dxa"/>
            <w:tcBorders>
              <w:top w:val="nil"/>
              <w:left w:val="nil"/>
              <w:bottom w:val="single" w:sz="4" w:space="0" w:color="auto"/>
              <w:right w:val="single" w:sz="4" w:space="0" w:color="auto"/>
            </w:tcBorders>
            <w:shd w:val="clear" w:color="auto" w:fill="auto"/>
            <w:noWrap/>
            <w:vAlign w:val="bottom"/>
            <w:hideMark/>
          </w:tcPr>
          <w:p w14:paraId="1BE1183A"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17%</w:t>
            </w:r>
          </w:p>
        </w:tc>
      </w:tr>
      <w:tr w:rsidR="00BF5B03" w:rsidRPr="00BF5B03" w14:paraId="42A62694" w14:textId="77777777" w:rsidTr="00820198">
        <w:trPr>
          <w:trHeight w:val="379"/>
          <w:jc w:val="center"/>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14:paraId="1B609F72"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2023</w:t>
            </w:r>
          </w:p>
        </w:tc>
        <w:tc>
          <w:tcPr>
            <w:tcW w:w="1830" w:type="dxa"/>
            <w:tcBorders>
              <w:top w:val="nil"/>
              <w:left w:val="nil"/>
              <w:bottom w:val="single" w:sz="4" w:space="0" w:color="auto"/>
              <w:right w:val="single" w:sz="4" w:space="0" w:color="auto"/>
            </w:tcBorders>
            <w:shd w:val="clear" w:color="auto" w:fill="auto"/>
            <w:noWrap/>
            <w:vAlign w:val="bottom"/>
            <w:hideMark/>
          </w:tcPr>
          <w:p w14:paraId="64D19195"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0.1936</w:t>
            </w:r>
          </w:p>
        </w:tc>
        <w:tc>
          <w:tcPr>
            <w:tcW w:w="1765" w:type="dxa"/>
            <w:tcBorders>
              <w:top w:val="nil"/>
              <w:left w:val="nil"/>
              <w:bottom w:val="single" w:sz="4" w:space="0" w:color="auto"/>
              <w:right w:val="single" w:sz="4" w:space="0" w:color="auto"/>
            </w:tcBorders>
            <w:shd w:val="clear" w:color="auto" w:fill="auto"/>
            <w:noWrap/>
            <w:vAlign w:val="bottom"/>
            <w:hideMark/>
          </w:tcPr>
          <w:p w14:paraId="56CAF1AC" w14:textId="77777777" w:rsidR="00BF5B03" w:rsidRPr="00BF5B03" w:rsidRDefault="00BF5B03" w:rsidP="00BF5B03">
            <w:pPr>
              <w:pBdr>
                <w:top w:val="nil"/>
                <w:left w:val="nil"/>
                <w:bottom w:val="nil"/>
                <w:right w:val="nil"/>
                <w:between w:val="nil"/>
              </w:pBdr>
              <w:spacing w:line="360" w:lineRule="auto"/>
              <w:ind w:left="180"/>
              <w:jc w:val="center"/>
              <w:rPr>
                <w:color w:val="000000"/>
                <w:lang w:val="en-US"/>
              </w:rPr>
            </w:pPr>
            <w:r w:rsidRPr="00BF5B03">
              <w:rPr>
                <w:color w:val="000000"/>
                <w:lang w:val="en-US"/>
              </w:rPr>
              <w:t>19%</w:t>
            </w:r>
          </w:p>
        </w:tc>
      </w:tr>
    </w:tbl>
    <w:p w14:paraId="6F7CCE0E" w14:textId="3346BA87" w:rsidR="00BF5B03" w:rsidRDefault="00BF5B03" w:rsidP="00BF5B03">
      <w:pPr>
        <w:pBdr>
          <w:top w:val="nil"/>
          <w:left w:val="nil"/>
          <w:bottom w:val="nil"/>
          <w:right w:val="nil"/>
          <w:between w:val="nil"/>
        </w:pBdr>
        <w:spacing w:line="360" w:lineRule="auto"/>
        <w:ind w:left="180"/>
        <w:jc w:val="center"/>
        <w:rPr>
          <w:b/>
          <w:color w:val="000000"/>
          <w:lang w:val="id"/>
        </w:rPr>
      </w:pPr>
      <w:r w:rsidRPr="00BF5B03">
        <w:rPr>
          <w:b/>
          <w:color w:val="000000"/>
          <w:lang w:val="id"/>
        </w:rPr>
        <w:t>Sumber: data olah excel</w:t>
      </w:r>
    </w:p>
    <w:p w14:paraId="1E82BE87" w14:textId="307F37F6" w:rsidR="00BF5B03" w:rsidRPr="00BF5B03" w:rsidRDefault="00BF5B03" w:rsidP="00BF5B03">
      <w:pPr>
        <w:pBdr>
          <w:top w:val="nil"/>
          <w:left w:val="nil"/>
          <w:bottom w:val="nil"/>
          <w:right w:val="nil"/>
          <w:between w:val="nil"/>
        </w:pBdr>
        <w:spacing w:line="360" w:lineRule="auto"/>
        <w:ind w:left="180"/>
        <w:rPr>
          <w:color w:val="000000"/>
          <w:lang w:val="id"/>
        </w:rPr>
      </w:pPr>
      <w:r>
        <w:rPr>
          <w:color w:val="000000"/>
          <w:lang w:val="id"/>
        </w:rPr>
        <w:t xml:space="preserve">       </w:t>
      </w:r>
      <w:r w:rsidRPr="00BF5B03">
        <w:rPr>
          <w:color w:val="000000"/>
          <w:lang w:val="id"/>
        </w:rPr>
        <w:t>Pada tabel diatas, dapat dilihat melalui gambar grafis berikut:</w:t>
      </w:r>
    </w:p>
    <w:p w14:paraId="18D40442" w14:textId="77777777" w:rsidR="00BF5B03" w:rsidRPr="00BF5B03" w:rsidRDefault="00BF5B03" w:rsidP="00BF5B03">
      <w:pPr>
        <w:pBdr>
          <w:top w:val="nil"/>
          <w:left w:val="nil"/>
          <w:bottom w:val="nil"/>
          <w:right w:val="nil"/>
          <w:between w:val="nil"/>
        </w:pBdr>
        <w:spacing w:line="360" w:lineRule="auto"/>
        <w:ind w:left="180"/>
        <w:jc w:val="center"/>
        <w:rPr>
          <w:b/>
          <w:color w:val="000000"/>
          <w:lang w:val="id"/>
        </w:rPr>
      </w:pPr>
      <w:r w:rsidRPr="00BF5B03">
        <w:rPr>
          <w:noProof/>
          <w:color w:val="000000"/>
          <w:lang w:val="en-US"/>
        </w:rPr>
        <w:drawing>
          <wp:inline distT="0" distB="0" distL="0" distR="0" wp14:anchorId="4DC39757" wp14:editId="6391B4C7">
            <wp:extent cx="4559968" cy="2382252"/>
            <wp:effectExtent l="0" t="0" r="1206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B408D5" w14:textId="77777777" w:rsidR="00BF5B03" w:rsidRPr="00BF5B03" w:rsidRDefault="00BF5B03" w:rsidP="00BF5B03">
      <w:pPr>
        <w:pBdr>
          <w:top w:val="nil"/>
          <w:left w:val="nil"/>
          <w:bottom w:val="nil"/>
          <w:right w:val="nil"/>
          <w:between w:val="nil"/>
        </w:pBdr>
        <w:spacing w:line="360" w:lineRule="auto"/>
        <w:ind w:left="180"/>
        <w:jc w:val="center"/>
        <w:rPr>
          <w:b/>
          <w:bCs/>
          <w:color w:val="000000"/>
          <w:lang w:val="id"/>
        </w:rPr>
      </w:pPr>
      <w:bookmarkStart w:id="1" w:name="_Toc179869287"/>
      <w:r w:rsidRPr="00BF5B03">
        <w:rPr>
          <w:b/>
          <w:bCs/>
          <w:color w:val="000000"/>
          <w:lang w:val="id"/>
        </w:rPr>
        <w:t>Gambar 1.</w:t>
      </w:r>
      <w:r w:rsidRPr="00BF5B03">
        <w:rPr>
          <w:b/>
          <w:bCs/>
          <w:color w:val="000000"/>
          <w:lang w:val="id"/>
        </w:rPr>
        <w:fldChar w:fldCharType="begin"/>
      </w:r>
      <w:r w:rsidRPr="00BF5B03">
        <w:rPr>
          <w:b/>
          <w:bCs/>
          <w:color w:val="000000"/>
          <w:lang w:val="id"/>
        </w:rPr>
        <w:instrText xml:space="preserve"> SEQ Gambar_1. \* ARABIC </w:instrText>
      </w:r>
      <w:r w:rsidRPr="00BF5B03">
        <w:rPr>
          <w:b/>
          <w:bCs/>
          <w:color w:val="000000"/>
          <w:lang w:val="id"/>
        </w:rPr>
        <w:fldChar w:fldCharType="separate"/>
      </w:r>
      <w:r w:rsidRPr="00BF5B03">
        <w:rPr>
          <w:b/>
          <w:bCs/>
          <w:color w:val="000000"/>
          <w:lang w:val="id"/>
        </w:rPr>
        <w:t>1</w:t>
      </w:r>
      <w:r w:rsidRPr="00BF5B03">
        <w:rPr>
          <w:color w:val="000000"/>
          <w:lang w:val="id"/>
        </w:rPr>
        <w:fldChar w:fldCharType="end"/>
      </w:r>
      <w:r w:rsidRPr="00BF5B03">
        <w:rPr>
          <w:b/>
          <w:bCs/>
          <w:color w:val="000000"/>
          <w:lang w:val="id"/>
        </w:rPr>
        <w:t xml:space="preserve"> Grafis Tax Avoidance</w:t>
      </w:r>
      <w:bookmarkEnd w:id="1"/>
    </w:p>
    <w:p w14:paraId="3B6E9FC4" w14:textId="21AB6AC0" w:rsidR="00BF5B03" w:rsidRDefault="00EC1771" w:rsidP="00CA6349">
      <w:pPr>
        <w:pBdr>
          <w:top w:val="nil"/>
          <w:left w:val="nil"/>
          <w:bottom w:val="nil"/>
          <w:right w:val="nil"/>
          <w:between w:val="nil"/>
        </w:pBdr>
        <w:spacing w:line="360" w:lineRule="auto"/>
        <w:ind w:left="180"/>
        <w:jc w:val="both"/>
        <w:rPr>
          <w:color w:val="000000"/>
          <w:lang w:val="id"/>
        </w:rPr>
      </w:pPr>
      <w:r>
        <w:rPr>
          <w:color w:val="000000"/>
          <w:lang w:val="id"/>
        </w:rPr>
        <w:lastRenderedPageBreak/>
        <w:t xml:space="preserve">       </w:t>
      </w:r>
      <w:r w:rsidR="00EC22DA">
        <w:rPr>
          <w:color w:val="000000"/>
          <w:lang w:val="id"/>
        </w:rPr>
        <w:t>Penghindaran pajak perusahaan adalah upaya untuk menurunkan jumlah pajak yang seharusnya dibayar, sehingga beban pajak yang dibayarkan menjadi lebih rendah dari yang seharusnya. Tindakan ini dapat mengurangi kewajiban pajak suatu perusahaan dan berdampak pada pada penjualan serta setelah pajak yang pada gilirannya dapat meningkatkan profitabilitas dan arus kas perusahaan. Dengan demikian, strategi penghindaran pajak sering kali dipandang sebagai cara operasional perusahaan.</w:t>
      </w:r>
    </w:p>
    <w:p w14:paraId="64BF95BF" w14:textId="36FF7268" w:rsidR="007A1EAC" w:rsidRPr="00CA6349" w:rsidRDefault="00CA6349" w:rsidP="00CA6349">
      <w:pPr>
        <w:pBdr>
          <w:top w:val="nil"/>
          <w:left w:val="nil"/>
          <w:bottom w:val="nil"/>
          <w:right w:val="nil"/>
          <w:between w:val="nil"/>
        </w:pBdr>
        <w:spacing w:line="360" w:lineRule="auto"/>
        <w:ind w:left="180"/>
        <w:jc w:val="both"/>
        <w:rPr>
          <w:color w:val="000000"/>
          <w:lang w:val="id"/>
        </w:rPr>
      </w:pPr>
      <w:r>
        <w:rPr>
          <w:bCs/>
          <w:i/>
          <w:color w:val="000000"/>
          <w:lang w:val="en-US"/>
        </w:rPr>
        <w:t xml:space="preserve">       </w:t>
      </w:r>
      <w:r w:rsidRPr="00CA6349">
        <w:rPr>
          <w:bCs/>
          <w:i/>
          <w:color w:val="000000"/>
        </w:rPr>
        <w:t>Tax</w:t>
      </w:r>
      <w:r w:rsidRPr="00CA6349">
        <w:rPr>
          <w:i/>
          <w:color w:val="000000"/>
          <w:lang w:val="id"/>
        </w:rPr>
        <w:t xml:space="preserve"> Avoidance</w:t>
      </w:r>
      <w:r w:rsidRPr="00CA6349">
        <w:rPr>
          <w:color w:val="000000"/>
          <w:lang w:val="id"/>
        </w:rPr>
        <w:t xml:space="preserve"> adalah upaya memperkecil besarnya tingkat pembayaran pajak yang harus dilakukan perusahaan yang sesuai dengan UU PPh pasal 18 ayat 1 dan PMK No. 169/PMK.03/2015 tentang penentuan besarnya perbandingan antara utang dan modal perusahaan untuk keperluan perhitungan pajak penghasilan.</w:t>
      </w:r>
      <w:r>
        <w:rPr>
          <w:color w:val="000000"/>
          <w:lang w:val="id"/>
        </w:rPr>
        <w:t xml:space="preserve"> </w:t>
      </w:r>
      <w:r w:rsidRPr="00CA6349">
        <w:rPr>
          <w:color w:val="000000"/>
          <w:lang w:val="id"/>
        </w:rPr>
        <w:t>Penghindaran pajak merupakan suatu bentuk kegiatan yang legal di mata hukum yang tidak melanggar peraturan dalam perpajakan yang dilakukan wajib pajak dengan cara berusaha mengurangi jumlah pajak terutang dengan mencari kelemahan peraturan (</w:t>
      </w:r>
      <w:r w:rsidRPr="00CA6349">
        <w:rPr>
          <w:i/>
          <w:color w:val="000000"/>
          <w:lang w:val="id"/>
        </w:rPr>
        <w:t>loopholes</w:t>
      </w:r>
      <w:r w:rsidRPr="00CA6349">
        <w:rPr>
          <w:color w:val="000000"/>
          <w:lang w:val="id"/>
        </w:rPr>
        <w:t>)</w:t>
      </w:r>
      <w:r w:rsidR="00010072">
        <w:rPr>
          <w:color w:val="000000"/>
          <w:lang w:val="id"/>
        </w:rPr>
        <w:t xml:space="preserve"> dalam undangundang perpajakan.</w:t>
      </w:r>
    </w:p>
    <w:p w14:paraId="24E09AE7" w14:textId="31C87BE1" w:rsidR="007A1EAC" w:rsidRPr="003745CC" w:rsidRDefault="003745CC" w:rsidP="009E1B93">
      <w:pPr>
        <w:pStyle w:val="ListParagraph"/>
        <w:numPr>
          <w:ilvl w:val="0"/>
          <w:numId w:val="1"/>
        </w:numPr>
        <w:pBdr>
          <w:top w:val="nil"/>
          <w:left w:val="nil"/>
          <w:bottom w:val="nil"/>
          <w:right w:val="nil"/>
          <w:between w:val="nil"/>
        </w:pBdr>
        <w:spacing w:line="360" w:lineRule="auto"/>
        <w:jc w:val="both"/>
        <w:outlineLvl w:val="0"/>
        <w:rPr>
          <w:rFonts w:eastAsia="Arial"/>
          <w:b/>
          <w:color w:val="000000"/>
        </w:rPr>
      </w:pPr>
      <w:r>
        <w:rPr>
          <w:b/>
          <w:color w:val="000000"/>
          <w:lang w:val="en-US"/>
        </w:rPr>
        <w:t>TINJAUAN LITERATUR</w:t>
      </w:r>
    </w:p>
    <w:p w14:paraId="27E21C53" w14:textId="77777777" w:rsidR="00485FD9" w:rsidRDefault="00485FD9">
      <w:pPr>
        <w:pBdr>
          <w:top w:val="nil"/>
          <w:left w:val="nil"/>
          <w:bottom w:val="nil"/>
          <w:right w:val="nil"/>
          <w:between w:val="nil"/>
        </w:pBdr>
        <w:spacing w:line="360" w:lineRule="auto"/>
        <w:ind w:left="180"/>
        <w:jc w:val="both"/>
        <w:rPr>
          <w:b/>
          <w:color w:val="000000"/>
        </w:rPr>
      </w:pPr>
      <w:r w:rsidRPr="00485FD9">
        <w:rPr>
          <w:b/>
          <w:color w:val="000000"/>
          <w:lang w:val="id"/>
        </w:rPr>
        <w:t xml:space="preserve">Teori </w:t>
      </w:r>
      <w:r w:rsidRPr="00485FD9">
        <w:rPr>
          <w:b/>
          <w:color w:val="000000"/>
        </w:rPr>
        <w:t>Keagenan (</w:t>
      </w:r>
      <w:r w:rsidRPr="00485FD9">
        <w:rPr>
          <w:b/>
          <w:i/>
          <w:color w:val="000000"/>
        </w:rPr>
        <w:t>Agency Theory</w:t>
      </w:r>
      <w:r w:rsidRPr="00485FD9">
        <w:rPr>
          <w:b/>
          <w:color w:val="000000"/>
        </w:rPr>
        <w:t>)</w:t>
      </w:r>
    </w:p>
    <w:p w14:paraId="36C039F0" w14:textId="2157492B" w:rsidR="0092358F" w:rsidRPr="008C2E47" w:rsidRDefault="0021722B" w:rsidP="0092358F">
      <w:pPr>
        <w:pBdr>
          <w:top w:val="nil"/>
          <w:left w:val="nil"/>
          <w:bottom w:val="nil"/>
          <w:right w:val="nil"/>
          <w:between w:val="nil"/>
        </w:pBdr>
        <w:spacing w:line="360" w:lineRule="auto"/>
        <w:ind w:left="180"/>
        <w:jc w:val="both"/>
        <w:rPr>
          <w:color w:val="000000"/>
          <w:lang w:val="en-US"/>
        </w:rPr>
      </w:pPr>
      <w:r>
        <w:rPr>
          <w:color w:val="000000"/>
          <w:lang w:val="en-US"/>
        </w:rPr>
        <w:t xml:space="preserve">       </w:t>
      </w:r>
      <w:proofErr w:type="spellStart"/>
      <w:r w:rsidR="00485FD9" w:rsidRPr="00485FD9">
        <w:rPr>
          <w:color w:val="000000"/>
          <w:lang w:val="en-US"/>
        </w:rPr>
        <w:t>Menurut</w:t>
      </w:r>
      <w:proofErr w:type="spellEnd"/>
      <w:r w:rsidR="00761F08">
        <w:rPr>
          <w:color w:val="000000"/>
          <w:lang w:val="en-US"/>
        </w:rPr>
        <w:t xml:space="preserve"> </w:t>
      </w:r>
      <w:r w:rsidR="00761F08">
        <w:rPr>
          <w:color w:val="000000"/>
          <w:lang w:val="en-US"/>
        </w:rPr>
        <w:fldChar w:fldCharType="begin" w:fldLock="1"/>
      </w:r>
      <w:r w:rsidR="00761F08">
        <w:rPr>
          <w:color w:val="000000"/>
          <w:lang w:val="en-US"/>
        </w:rPr>
        <w:instrText>ADDIN CSL_CITATION {"citationItems":[{"id":"ITEM-1","itemData":{"abstract":"Penelitian ini bertujuan untuk mendapatkan bukti empiris mengenai pengaruh profitabilitas, ukuran perusahaan, leverage, capital intensity, kepemilikan institusional, pertumbuhan penjualan, kualitas audit, dan komite audit terhadap penghindaran pajak yang diproksikan dengan Tarif Pajak Efektif (ETR). Populasi penelitian ini sebesar 204 perusahaan manufaktur yang tercatat di Bursa Efek Indonesia (BEI) dari tahun 2018 sampai 2020. Metode untuk pengambilan data menggunakan purposive sampling. Sampel penelitian ini sebesar 62 perusahaan yang terdiri dari 186 data. Penelitian ini menggunakan analisis regresi berganda untuk pengujian statistik. Penelitian ini membuktikan bahwa profitabilitas berpengaruh terhadap penghindaran pajak. Sedangkan, ukuran perusahaan, leverage, capital intensity, institutional ownership, sales growth, kualitas audit, dan komite audit tidak berpengaruh terhadap penghindaran pajak. Profitabilitas berpengaruh terhadap penghindaran pajak dikarenakan perusahaan yang memiliki laba yang besar akan berdampak pada besarnya pajak yang harus dibayarkan, sehingga perusahaan akan mencari celah untuk meminimalkan pajaknya supaya mendapatkan laba yang maksimal.","author":[{"dropping-particle":"","family":"Yohanes","given":"","non-dropping-particle":"","parse-names":false,"suffix":""},{"dropping-particle":"","family":"Sherly","given":"Fransisca","non-dropping-particle":"","parse-names":false,"suffix":""}],"container-title":"E-Jurnal Akuntansi Tsm","id":"ITEM-1","issue":"1","issued":{"date-parts":[["2022"]]},"page":"543-558","title":"Pengaruh Profitability , Leverage , Audit Quality , Dan Faktor Lainnya","type":"article-journal","volume":"2"},"uris":["http://www.mendeley.com/documents/?uuid=10948bfe-4ebe-46f5-aa65-7eaf0d88fc35"]}],"mendeley":{"formattedCitation":"(Yohanes &amp; Sherly, 2022)","plainTextFormattedCitation":"(Yohanes &amp; Sherly, 2022)","previouslyFormattedCitation":"(Yohanes &amp; Sherly, 2022)"},"properties":{"noteIndex":0},"schema":"https://github.com/citation-style-language/schema/raw/master/csl-citation.json"}</w:instrText>
      </w:r>
      <w:r w:rsidR="00761F08">
        <w:rPr>
          <w:color w:val="000000"/>
          <w:lang w:val="en-US"/>
        </w:rPr>
        <w:fldChar w:fldCharType="separate"/>
      </w:r>
      <w:r w:rsidR="00761F08" w:rsidRPr="00761F08">
        <w:rPr>
          <w:noProof/>
          <w:color w:val="000000"/>
          <w:lang w:val="en-US"/>
        </w:rPr>
        <w:t>(Yohanes &amp; Sherly, 2022)</w:t>
      </w:r>
      <w:r w:rsidR="00761F08">
        <w:rPr>
          <w:color w:val="000000"/>
          <w:lang w:val="en-US"/>
        </w:rPr>
        <w:fldChar w:fldCharType="end"/>
      </w:r>
      <w:r w:rsidR="00485FD9" w:rsidRPr="00485FD9">
        <w:rPr>
          <w:color w:val="000000"/>
          <w:lang w:val="en-US"/>
        </w:rPr>
        <w:t xml:space="preserve"> </w:t>
      </w:r>
      <w:r w:rsidR="00485FD9" w:rsidRPr="00485FD9">
        <w:rPr>
          <w:color w:val="000000"/>
        </w:rPr>
        <w:t>mendefinisikan sesuai dengan pendapat Jansen dan Meckling bahwa hubungan keagenan adalah kontrak dimana satu atau lebih orang (</w:t>
      </w:r>
      <w:r w:rsidR="00485FD9" w:rsidRPr="00485FD9">
        <w:rPr>
          <w:i/>
          <w:color w:val="000000"/>
        </w:rPr>
        <w:t>principal</w:t>
      </w:r>
      <w:r w:rsidR="00485FD9" w:rsidRPr="00485FD9">
        <w:rPr>
          <w:color w:val="000000"/>
        </w:rPr>
        <w:t>) melibatkan orang lain (</w:t>
      </w:r>
      <w:r w:rsidR="00485FD9" w:rsidRPr="00485FD9">
        <w:rPr>
          <w:i/>
          <w:color w:val="000000"/>
        </w:rPr>
        <w:t>agent</w:t>
      </w:r>
      <w:r w:rsidR="00485FD9" w:rsidRPr="00485FD9">
        <w:rPr>
          <w:color w:val="000000"/>
        </w:rPr>
        <w:t>) untuk melakukan tindakan atasa nama mereka, yang melibatkan pendelegasian wewenang pe</w:t>
      </w:r>
      <w:r w:rsidR="00485FD9">
        <w:rPr>
          <w:color w:val="000000"/>
        </w:rPr>
        <w:t>ngambilan keputusan kepada agen</w:t>
      </w:r>
      <w:r w:rsidR="009723FE" w:rsidRPr="003745CC">
        <w:rPr>
          <w:color w:val="000000"/>
        </w:rPr>
        <w:t>.</w:t>
      </w:r>
      <w:r>
        <w:rPr>
          <w:color w:val="000000"/>
          <w:lang w:val="en-US"/>
        </w:rPr>
        <w:t xml:space="preserve"> </w:t>
      </w:r>
      <w:r w:rsidR="008C2E47">
        <w:rPr>
          <w:color w:val="000000"/>
          <w:lang w:val="en-US"/>
        </w:rPr>
        <w:t xml:space="preserve">Alasan </w:t>
      </w:r>
      <w:proofErr w:type="spellStart"/>
      <w:r w:rsidR="008C2E47">
        <w:rPr>
          <w:color w:val="000000"/>
          <w:lang w:val="en-US"/>
        </w:rPr>
        <w:t>dikeluarkannya</w:t>
      </w:r>
      <w:proofErr w:type="spellEnd"/>
      <w:r w:rsidR="008C2E47">
        <w:rPr>
          <w:color w:val="000000"/>
          <w:lang w:val="en-US"/>
        </w:rPr>
        <w:t xml:space="preserve"> </w:t>
      </w:r>
      <w:proofErr w:type="spellStart"/>
      <w:r w:rsidR="008C2E47">
        <w:rPr>
          <w:color w:val="000000"/>
          <w:lang w:val="en-US"/>
        </w:rPr>
        <w:t>surat</w:t>
      </w:r>
      <w:proofErr w:type="spellEnd"/>
      <w:r w:rsidR="008C2E47">
        <w:rPr>
          <w:color w:val="000000"/>
          <w:lang w:val="en-US"/>
        </w:rPr>
        <w:t xml:space="preserve"> </w:t>
      </w:r>
      <w:proofErr w:type="spellStart"/>
      <w:r w:rsidR="008C2E47">
        <w:rPr>
          <w:color w:val="000000"/>
          <w:lang w:val="en-US"/>
        </w:rPr>
        <w:t>kuasa</w:t>
      </w:r>
      <w:proofErr w:type="spellEnd"/>
      <w:r w:rsidR="008C2E47">
        <w:rPr>
          <w:color w:val="000000"/>
          <w:lang w:val="en-US"/>
        </w:rPr>
        <w:t xml:space="preserve"> </w:t>
      </w:r>
      <w:proofErr w:type="spellStart"/>
      <w:r w:rsidR="008C2E47">
        <w:rPr>
          <w:color w:val="000000"/>
          <w:lang w:val="en-US"/>
        </w:rPr>
        <w:t>umumnya</w:t>
      </w:r>
      <w:proofErr w:type="spellEnd"/>
      <w:r w:rsidR="008C2E47">
        <w:rPr>
          <w:color w:val="000000"/>
          <w:lang w:val="en-US"/>
        </w:rPr>
        <w:t xml:space="preserve"> adalah untuk </w:t>
      </w:r>
      <w:proofErr w:type="spellStart"/>
      <w:r w:rsidR="008C2E47">
        <w:rPr>
          <w:color w:val="000000"/>
          <w:lang w:val="en-US"/>
        </w:rPr>
        <w:t>memastikan</w:t>
      </w:r>
      <w:proofErr w:type="spellEnd"/>
      <w:r w:rsidR="008C2E47">
        <w:rPr>
          <w:color w:val="000000"/>
          <w:lang w:val="en-US"/>
        </w:rPr>
        <w:t xml:space="preserve"> </w:t>
      </w:r>
      <w:proofErr w:type="spellStart"/>
      <w:r w:rsidR="008C2E47">
        <w:rPr>
          <w:color w:val="000000"/>
          <w:lang w:val="en-US"/>
        </w:rPr>
        <w:t>bahwa</w:t>
      </w:r>
      <w:proofErr w:type="spellEnd"/>
      <w:r w:rsidR="008C2E47">
        <w:rPr>
          <w:color w:val="000000"/>
          <w:lang w:val="en-US"/>
        </w:rPr>
        <w:t xml:space="preserve"> </w:t>
      </w:r>
      <w:proofErr w:type="spellStart"/>
      <w:r w:rsidR="008C2E47">
        <w:rPr>
          <w:color w:val="000000"/>
          <w:lang w:val="en-US"/>
        </w:rPr>
        <w:t>agen</w:t>
      </w:r>
      <w:proofErr w:type="spellEnd"/>
      <w:r w:rsidR="008C2E47">
        <w:rPr>
          <w:color w:val="000000"/>
          <w:lang w:val="en-US"/>
        </w:rPr>
        <w:t xml:space="preserve"> </w:t>
      </w:r>
      <w:proofErr w:type="spellStart"/>
      <w:r w:rsidR="008C2E47">
        <w:rPr>
          <w:color w:val="000000"/>
          <w:lang w:val="en-US"/>
        </w:rPr>
        <w:t>bertindak</w:t>
      </w:r>
      <w:proofErr w:type="spellEnd"/>
      <w:r w:rsidR="008C2E47">
        <w:rPr>
          <w:color w:val="000000"/>
          <w:lang w:val="en-US"/>
        </w:rPr>
        <w:t xml:space="preserve"> sesuai dengan </w:t>
      </w:r>
      <w:proofErr w:type="spellStart"/>
      <w:r w:rsidR="008C2E47">
        <w:rPr>
          <w:color w:val="000000"/>
          <w:lang w:val="en-US"/>
        </w:rPr>
        <w:t>tujuan</w:t>
      </w:r>
      <w:proofErr w:type="spellEnd"/>
      <w:r w:rsidR="008C2E47">
        <w:rPr>
          <w:color w:val="000000"/>
          <w:lang w:val="en-US"/>
        </w:rPr>
        <w:t xml:space="preserve"> </w:t>
      </w:r>
      <w:proofErr w:type="spellStart"/>
      <w:r w:rsidR="008C2E47">
        <w:rPr>
          <w:color w:val="000000"/>
          <w:lang w:val="en-US"/>
        </w:rPr>
        <w:t>pemberi</w:t>
      </w:r>
      <w:proofErr w:type="spellEnd"/>
      <w:r w:rsidR="008C2E47">
        <w:rPr>
          <w:color w:val="000000"/>
          <w:lang w:val="en-US"/>
        </w:rPr>
        <w:t xml:space="preserve"> </w:t>
      </w:r>
      <w:proofErr w:type="spellStart"/>
      <w:r w:rsidR="008C2E47">
        <w:rPr>
          <w:color w:val="000000"/>
          <w:lang w:val="en-US"/>
        </w:rPr>
        <w:t>kuasa</w:t>
      </w:r>
      <w:proofErr w:type="spellEnd"/>
      <w:r w:rsidR="008C2E47">
        <w:rPr>
          <w:color w:val="000000"/>
          <w:lang w:val="en-US"/>
        </w:rPr>
        <w:t xml:space="preserve">. Teori </w:t>
      </w:r>
      <w:proofErr w:type="spellStart"/>
      <w:r w:rsidR="008C2E47">
        <w:rPr>
          <w:color w:val="000000"/>
          <w:lang w:val="en-US"/>
        </w:rPr>
        <w:t>menjelaskan</w:t>
      </w:r>
      <w:proofErr w:type="spellEnd"/>
      <w:r w:rsidR="008C2E47">
        <w:rPr>
          <w:color w:val="000000"/>
          <w:lang w:val="en-US"/>
        </w:rPr>
        <w:t xml:space="preserve"> </w:t>
      </w:r>
      <w:proofErr w:type="spellStart"/>
      <w:r w:rsidR="008C2E47">
        <w:rPr>
          <w:color w:val="000000"/>
          <w:lang w:val="en-US"/>
        </w:rPr>
        <w:t>bahwa</w:t>
      </w:r>
      <w:proofErr w:type="spellEnd"/>
      <w:r w:rsidR="008C2E47">
        <w:rPr>
          <w:color w:val="000000"/>
          <w:lang w:val="en-US"/>
        </w:rPr>
        <w:t xml:space="preserve"> </w:t>
      </w:r>
      <w:proofErr w:type="spellStart"/>
      <w:r w:rsidR="008C2E47">
        <w:rPr>
          <w:color w:val="000000"/>
          <w:lang w:val="en-US"/>
        </w:rPr>
        <w:t>agen</w:t>
      </w:r>
      <w:proofErr w:type="spellEnd"/>
      <w:r w:rsidR="008C2E47">
        <w:rPr>
          <w:color w:val="000000"/>
          <w:lang w:val="en-US"/>
        </w:rPr>
        <w:t xml:space="preserve"> </w:t>
      </w:r>
      <w:proofErr w:type="spellStart"/>
      <w:r w:rsidR="008C2E47">
        <w:rPr>
          <w:color w:val="000000"/>
          <w:lang w:val="en-US"/>
        </w:rPr>
        <w:t>berusaha</w:t>
      </w:r>
      <w:proofErr w:type="spellEnd"/>
      <w:r w:rsidR="008C2E47">
        <w:rPr>
          <w:color w:val="000000"/>
          <w:lang w:val="en-US"/>
        </w:rPr>
        <w:t xml:space="preserve"> </w:t>
      </w:r>
      <w:proofErr w:type="spellStart"/>
      <w:r w:rsidR="008C2E47">
        <w:rPr>
          <w:color w:val="000000"/>
          <w:lang w:val="en-US"/>
        </w:rPr>
        <w:t>mendapatkan</w:t>
      </w:r>
      <w:proofErr w:type="spellEnd"/>
      <w:r w:rsidR="008C2E47">
        <w:rPr>
          <w:color w:val="000000"/>
          <w:lang w:val="en-US"/>
        </w:rPr>
        <w:t xml:space="preserve"> </w:t>
      </w:r>
      <w:proofErr w:type="spellStart"/>
      <w:r w:rsidR="008C2E47">
        <w:rPr>
          <w:color w:val="000000"/>
          <w:lang w:val="en-US"/>
        </w:rPr>
        <w:t>imbalan</w:t>
      </w:r>
      <w:proofErr w:type="spellEnd"/>
      <w:r w:rsidR="008C2E47">
        <w:rPr>
          <w:color w:val="000000"/>
          <w:lang w:val="en-US"/>
        </w:rPr>
        <w:t xml:space="preserve"> dengan </w:t>
      </w:r>
      <w:proofErr w:type="spellStart"/>
      <w:r w:rsidR="008C2E47">
        <w:rPr>
          <w:color w:val="000000"/>
          <w:lang w:val="en-US"/>
        </w:rPr>
        <w:t>menciptakan</w:t>
      </w:r>
      <w:proofErr w:type="spellEnd"/>
      <w:r w:rsidR="008C2E47">
        <w:rPr>
          <w:color w:val="000000"/>
          <w:lang w:val="en-US"/>
        </w:rPr>
        <w:t xml:space="preserve"> </w:t>
      </w:r>
      <w:proofErr w:type="spellStart"/>
      <w:r w:rsidR="008C2E47">
        <w:rPr>
          <w:color w:val="000000"/>
          <w:lang w:val="en-US"/>
        </w:rPr>
        <w:t>manfaat</w:t>
      </w:r>
      <w:proofErr w:type="spellEnd"/>
      <w:r w:rsidR="008C2E47">
        <w:rPr>
          <w:color w:val="000000"/>
          <w:lang w:val="en-US"/>
        </w:rPr>
        <w:t xml:space="preserve"> </w:t>
      </w:r>
      <w:proofErr w:type="spellStart"/>
      <w:r w:rsidR="008C2E47">
        <w:rPr>
          <w:color w:val="000000"/>
          <w:lang w:val="en-US"/>
        </w:rPr>
        <w:t>maksimal</w:t>
      </w:r>
      <w:proofErr w:type="spellEnd"/>
      <w:r w:rsidR="008C2E47">
        <w:rPr>
          <w:color w:val="000000"/>
          <w:lang w:val="en-US"/>
        </w:rPr>
        <w:t xml:space="preserve"> </w:t>
      </w:r>
      <w:proofErr w:type="spellStart"/>
      <w:r w:rsidR="008C2E47">
        <w:rPr>
          <w:color w:val="000000"/>
          <w:lang w:val="en-US"/>
        </w:rPr>
        <w:t>bagi</w:t>
      </w:r>
      <w:proofErr w:type="spellEnd"/>
      <w:r w:rsidR="008C2E47">
        <w:rPr>
          <w:color w:val="000000"/>
          <w:lang w:val="en-US"/>
        </w:rPr>
        <w:t xml:space="preserve"> </w:t>
      </w:r>
      <w:proofErr w:type="spellStart"/>
      <w:r w:rsidR="008C2E47">
        <w:rPr>
          <w:color w:val="000000"/>
          <w:lang w:val="en-US"/>
        </w:rPr>
        <w:t>prinsipal</w:t>
      </w:r>
      <w:proofErr w:type="spellEnd"/>
      <w:r w:rsidR="008C2E47">
        <w:rPr>
          <w:color w:val="000000"/>
          <w:lang w:val="en-US"/>
        </w:rPr>
        <w:t xml:space="preserve">. </w:t>
      </w:r>
      <w:proofErr w:type="spellStart"/>
      <w:r w:rsidR="008C2E47">
        <w:rPr>
          <w:color w:val="000000"/>
          <w:lang w:val="en-US"/>
        </w:rPr>
        <w:t>Namun</w:t>
      </w:r>
      <w:proofErr w:type="spellEnd"/>
      <w:r w:rsidR="008C2E47">
        <w:rPr>
          <w:color w:val="000000"/>
          <w:lang w:val="en-US"/>
        </w:rPr>
        <w:t xml:space="preserve">, </w:t>
      </w:r>
      <w:proofErr w:type="spellStart"/>
      <w:r w:rsidR="008C2E47">
        <w:rPr>
          <w:color w:val="000000"/>
          <w:lang w:val="en-US"/>
        </w:rPr>
        <w:t>praktik</w:t>
      </w:r>
      <w:proofErr w:type="spellEnd"/>
      <w:r w:rsidR="008C2E47">
        <w:rPr>
          <w:color w:val="000000"/>
          <w:lang w:val="en-US"/>
        </w:rPr>
        <w:t xml:space="preserve"> ini </w:t>
      </w:r>
      <w:proofErr w:type="spellStart"/>
      <w:r w:rsidR="008C2E47">
        <w:rPr>
          <w:color w:val="000000"/>
          <w:lang w:val="en-US"/>
        </w:rPr>
        <w:t>dapat</w:t>
      </w:r>
      <w:proofErr w:type="spellEnd"/>
      <w:r w:rsidR="008C2E47">
        <w:rPr>
          <w:color w:val="000000"/>
          <w:lang w:val="en-US"/>
        </w:rPr>
        <w:t xml:space="preserve"> </w:t>
      </w:r>
      <w:proofErr w:type="spellStart"/>
      <w:r w:rsidR="008C2E47">
        <w:rPr>
          <w:color w:val="000000"/>
          <w:lang w:val="en-US"/>
        </w:rPr>
        <w:t>menimbulkan</w:t>
      </w:r>
      <w:proofErr w:type="spellEnd"/>
      <w:r w:rsidR="008C2E47">
        <w:rPr>
          <w:color w:val="000000"/>
          <w:lang w:val="en-US"/>
        </w:rPr>
        <w:t xml:space="preserve"> masalah </w:t>
      </w:r>
      <w:proofErr w:type="spellStart"/>
      <w:r w:rsidR="008C2E47">
        <w:rPr>
          <w:color w:val="000000"/>
          <w:lang w:val="en-US"/>
        </w:rPr>
        <w:t>keagenan</w:t>
      </w:r>
      <w:proofErr w:type="spellEnd"/>
      <w:r w:rsidR="008C2E47">
        <w:rPr>
          <w:color w:val="000000"/>
          <w:lang w:val="en-US"/>
        </w:rPr>
        <w:t xml:space="preserve"> dan </w:t>
      </w:r>
      <w:proofErr w:type="spellStart"/>
      <w:r w:rsidR="008C2E47">
        <w:rPr>
          <w:color w:val="000000"/>
          <w:lang w:val="en-US"/>
        </w:rPr>
        <w:t>konflik</w:t>
      </w:r>
      <w:proofErr w:type="spellEnd"/>
      <w:r w:rsidR="008C2E47">
        <w:rPr>
          <w:color w:val="000000"/>
          <w:lang w:val="en-US"/>
        </w:rPr>
        <w:t xml:space="preserve"> </w:t>
      </w:r>
      <w:proofErr w:type="spellStart"/>
      <w:r w:rsidR="008C2E47">
        <w:rPr>
          <w:color w:val="000000"/>
          <w:lang w:val="en-US"/>
        </w:rPr>
        <w:t>kepentingan</w:t>
      </w:r>
      <w:proofErr w:type="spellEnd"/>
      <w:r w:rsidR="008C2E47">
        <w:rPr>
          <w:color w:val="000000"/>
          <w:lang w:val="en-US"/>
        </w:rPr>
        <w:t>.</w:t>
      </w:r>
    </w:p>
    <w:p w14:paraId="272C0E48" w14:textId="15097070" w:rsidR="002A4D80" w:rsidRDefault="002A4D80" w:rsidP="002A4D80">
      <w:pPr>
        <w:pBdr>
          <w:top w:val="nil"/>
          <w:left w:val="nil"/>
          <w:bottom w:val="nil"/>
          <w:right w:val="nil"/>
          <w:between w:val="nil"/>
        </w:pBdr>
        <w:spacing w:line="360" w:lineRule="auto"/>
        <w:ind w:left="180"/>
        <w:jc w:val="both"/>
        <w:rPr>
          <w:color w:val="000000"/>
          <w:lang w:val="en-US"/>
        </w:rPr>
      </w:pPr>
      <w:r>
        <w:rPr>
          <w:color w:val="000000"/>
          <w:lang w:val="id"/>
        </w:rPr>
        <w:t xml:space="preserve">       </w:t>
      </w:r>
      <w:r w:rsidR="008A5578">
        <w:rPr>
          <w:color w:val="000000"/>
          <w:lang w:val="id"/>
        </w:rPr>
        <w:t>Hubungan antara teori keagenan dan penghindaran pajak terletak pada adanya peerbedaan kepentingan antara otoritas perpajakan sebagai principal dan perusahaan sebagai agent</w:t>
      </w:r>
      <w:r w:rsidRPr="002A4D80">
        <w:rPr>
          <w:color w:val="000000"/>
          <w:lang w:val="id"/>
        </w:rPr>
        <w:t>.</w:t>
      </w:r>
      <w:r w:rsidR="008A5578">
        <w:rPr>
          <w:color w:val="000000"/>
          <w:lang w:val="id"/>
        </w:rPr>
        <w:t xml:space="preserve"> Dalam konteks ini, perusahaan cenderung memprioritaskan kepentingan mereka sendiri, seperti memaksimalkan laba. Ketika perusahaan memperoleh laba yang besar, hal ini berpotensi meningkatkan beban pajak yang haryus dibayar.</w:t>
      </w:r>
    </w:p>
    <w:p w14:paraId="2978FBE7" w14:textId="45B0AC8C" w:rsidR="002A4D80" w:rsidRDefault="002A4D80" w:rsidP="002A4D80">
      <w:pPr>
        <w:pBdr>
          <w:top w:val="nil"/>
          <w:left w:val="nil"/>
          <w:bottom w:val="nil"/>
          <w:right w:val="nil"/>
          <w:between w:val="nil"/>
        </w:pBdr>
        <w:spacing w:line="360" w:lineRule="auto"/>
        <w:ind w:left="180"/>
        <w:jc w:val="both"/>
        <w:rPr>
          <w:color w:val="000000"/>
          <w:lang w:val="en-US"/>
        </w:rPr>
      </w:pPr>
      <w:r w:rsidRPr="002A4D80">
        <w:rPr>
          <w:b/>
          <w:color w:val="000000"/>
        </w:rPr>
        <w:t>Teori Legitimasi (</w:t>
      </w:r>
      <w:r w:rsidRPr="002A4D80">
        <w:rPr>
          <w:b/>
          <w:i/>
          <w:color w:val="000000"/>
        </w:rPr>
        <w:t>Legitimasi Theory</w:t>
      </w:r>
      <w:r w:rsidRPr="002A4D80">
        <w:rPr>
          <w:b/>
          <w:color w:val="000000"/>
        </w:rPr>
        <w:t>)</w:t>
      </w:r>
    </w:p>
    <w:p w14:paraId="2FCA2F6E" w14:textId="0604230F" w:rsidR="007A1EAC" w:rsidRDefault="002A4D80" w:rsidP="002A4D80">
      <w:pPr>
        <w:pBdr>
          <w:top w:val="nil"/>
          <w:left w:val="nil"/>
          <w:bottom w:val="nil"/>
          <w:right w:val="nil"/>
          <w:between w:val="nil"/>
        </w:pBdr>
        <w:spacing w:line="360" w:lineRule="auto"/>
        <w:ind w:left="180"/>
        <w:jc w:val="both"/>
        <w:rPr>
          <w:color w:val="000000"/>
          <w:lang w:val="id"/>
        </w:rPr>
      </w:pPr>
      <w:r>
        <w:rPr>
          <w:color w:val="000000"/>
          <w:lang w:val="en-US"/>
        </w:rPr>
        <w:t xml:space="preserve">       </w:t>
      </w:r>
      <w:r w:rsidRPr="002A4D80">
        <w:rPr>
          <w:color w:val="000000"/>
        </w:rPr>
        <w:t>Menurut</w:t>
      </w:r>
      <w:r w:rsidR="00761F08">
        <w:rPr>
          <w:color w:val="000000"/>
          <w:lang w:val="en-US"/>
        </w:rPr>
        <w:t xml:space="preserve"> </w:t>
      </w:r>
      <w:r w:rsidR="00761F08">
        <w:rPr>
          <w:color w:val="000000"/>
          <w:lang w:val="en-US"/>
        </w:rPr>
        <w:fldChar w:fldCharType="begin" w:fldLock="1"/>
      </w:r>
      <w:r w:rsidR="00761F08">
        <w:rPr>
          <w:color w:val="000000"/>
          <w:lang w:val="en-US"/>
        </w:rPr>
        <w:instrText>ADDIN CSL_CITATION {"citationItems":[{"id":"ITEM-1","itemData":{"author":[{"dropping-particle":"","family":"Dowling","given":"John","non-dropping-particle":"","parse-names":false,"suffix":""},{"dropping-particle":"","family":"Pfeffer","given":"Jeffrey","non-dropping-particle":"","parse-names":false,"suffix":""}],"container-title":"The Pacific Sociological Review","id":"ITEM-1","issue":"1","issued":{"date-parts":[["1975"]]},"title":"Organizational Legitimacy: Social Values and Organizational Behavior","type":"article-journal","volume":"18"},"uris":["http://www.mendeley.com/documents/?uuid=6eb6294a-cc57-4697-af0e-2b3acdd8a5d2"]}],"mendeley":{"formattedCitation":"(Dowling &amp; Pfeffer, 1975)","plainTextFormattedCitation":"(Dowling &amp; Pfeffer, 1975)","previouslyFormattedCitation":"(Dowling &amp; Pfeffer, 1975)"},"properties":{"noteIndex":0},"schema":"https://github.com/citation-style-language/schema/raw/master/csl-citation.json"}</w:instrText>
      </w:r>
      <w:r w:rsidR="00761F08">
        <w:rPr>
          <w:color w:val="000000"/>
          <w:lang w:val="en-US"/>
        </w:rPr>
        <w:fldChar w:fldCharType="separate"/>
      </w:r>
      <w:r w:rsidR="00761F08" w:rsidRPr="00761F08">
        <w:rPr>
          <w:noProof/>
          <w:color w:val="000000"/>
          <w:lang w:val="en-US"/>
        </w:rPr>
        <w:t>(Dowling &amp; Pfeffer, 1975)</w:t>
      </w:r>
      <w:r w:rsidR="00761F08">
        <w:rPr>
          <w:color w:val="000000"/>
          <w:lang w:val="en-US"/>
        </w:rPr>
        <w:fldChar w:fldCharType="end"/>
      </w:r>
      <w:r w:rsidRPr="002A4D80">
        <w:rPr>
          <w:color w:val="000000"/>
        </w:rPr>
        <w:t xml:space="preserve"> dalam</w:t>
      </w:r>
      <w:r w:rsidR="00761F08">
        <w:rPr>
          <w:color w:val="000000"/>
          <w:lang w:val="en-US"/>
        </w:rPr>
        <w:t xml:space="preserve"> </w:t>
      </w:r>
      <w:r w:rsidR="00761F08">
        <w:rPr>
          <w:color w:val="000000"/>
          <w:lang w:val="en-US"/>
        </w:rPr>
        <w:fldChar w:fldCharType="begin" w:fldLock="1"/>
      </w:r>
      <w:r w:rsidR="00761F08">
        <w:rPr>
          <w:color w:val="000000"/>
          <w:lang w:val="en-US"/>
        </w:rPr>
        <w:instrText>ADDIN CSL_CITATION {"citationItems":[{"id":"ITEM-1","itemData":{"DOI":"10.2991/978-94-6463-348-1_3","ISBN":"9789464633481","author":[{"dropping-particle":"","family":"Shafanur","given":"Ghaniya Nazeera","non-dropping-particle":"","parse-names":false,"suffix":""},{"dropping-particle":"","family":"Ratnasari","given":"Martdian","non-dropping-particle":"","parse-names":false,"suffix":""}],"id":"ITEM-1","issue":"Icech","issued":{"date-parts":[["2023"]]},"page":"14-23","publisher":"Atlantis Press International BV","title":"The Effect of CSR and ESG Disclosure on Tax Avoidance with Financial Performance as a Moderation","type":"article-journal"},"uris":["http://www.mendeley.com/documents/?uuid=55628b4b-b2d0-4201-968a-40b7eb9394ba"]}],"mendeley":{"formattedCitation":"(Shafanur &amp; Ratnasari, 2023)","plainTextFormattedCitation":"(Shafanur &amp; Ratnasari, 2023)","previouslyFormattedCitation":"(Shafanur &amp; Ratnasari, 2023)"},"properties":{"noteIndex":0},"schema":"https://github.com/citation-style-language/schema/raw/master/csl-citation.json"}</w:instrText>
      </w:r>
      <w:r w:rsidR="00761F08">
        <w:rPr>
          <w:color w:val="000000"/>
          <w:lang w:val="en-US"/>
        </w:rPr>
        <w:fldChar w:fldCharType="separate"/>
      </w:r>
      <w:r w:rsidR="00761F08" w:rsidRPr="00761F08">
        <w:rPr>
          <w:noProof/>
          <w:color w:val="000000"/>
          <w:lang w:val="en-US"/>
        </w:rPr>
        <w:t>(Shafanur &amp; Ratnasari, 2023)</w:t>
      </w:r>
      <w:r w:rsidR="00761F08">
        <w:rPr>
          <w:color w:val="000000"/>
          <w:lang w:val="en-US"/>
        </w:rPr>
        <w:fldChar w:fldCharType="end"/>
      </w:r>
      <w:r w:rsidRPr="002A4D80">
        <w:rPr>
          <w:color w:val="000000"/>
        </w:rPr>
        <w:t xml:space="preserve"> mendefinisikan </w:t>
      </w:r>
      <w:r w:rsidRPr="002A4D80">
        <w:rPr>
          <w:color w:val="000000"/>
          <w:lang w:val="id"/>
        </w:rPr>
        <w:t>bahwa teori legitimasi dalam perusahaan merupakan upaya perusahaan untuk selalu membangun keseimbangan antara nilai dan norma perusahaan yang berlaku di lingkungan sekitarnya, dan perusahaan juga merupakan bagian dari lingkungan sosial.</w:t>
      </w:r>
    </w:p>
    <w:p w14:paraId="306D9BDB" w14:textId="6128C73C" w:rsidR="00C24EC9" w:rsidRDefault="000340EA" w:rsidP="002A4D80">
      <w:pPr>
        <w:pBdr>
          <w:top w:val="nil"/>
          <w:left w:val="nil"/>
          <w:bottom w:val="nil"/>
          <w:right w:val="nil"/>
          <w:between w:val="nil"/>
        </w:pBdr>
        <w:spacing w:line="360" w:lineRule="auto"/>
        <w:ind w:left="180"/>
        <w:jc w:val="both"/>
        <w:rPr>
          <w:color w:val="000000"/>
          <w:lang w:val="id"/>
        </w:rPr>
      </w:pPr>
      <w:r>
        <w:rPr>
          <w:color w:val="000000"/>
          <w:lang w:val="id"/>
        </w:rPr>
        <w:t xml:space="preserve">        </w:t>
      </w:r>
      <w:r w:rsidRPr="000340EA">
        <w:rPr>
          <w:color w:val="000000"/>
          <w:lang w:val="id"/>
        </w:rPr>
        <w:t>Menurut</w:t>
      </w:r>
      <w:r w:rsidRPr="000340EA">
        <w:rPr>
          <w:color w:val="000000"/>
        </w:rPr>
        <w:t xml:space="preserve"> </w:t>
      </w:r>
      <w:r w:rsidR="00761F08">
        <w:rPr>
          <w:color w:val="000000"/>
        </w:rPr>
        <w:fldChar w:fldCharType="begin" w:fldLock="1"/>
      </w:r>
      <w:r w:rsidR="00761F08">
        <w:rPr>
          <w:color w:val="000000"/>
        </w:rPr>
        <w:instrText>ADDIN CSL_CITATION {"citationItems":[{"id":"ITEM-1","itemData":{"ISSN":"2337-3806","abstract":"The main objective of this study is to determine the relationship between the variables of capital intensity, corporate social responsibility, and profitability on tax avoidance by manufacturing companies in the food &amp; beverage sub-sector listed on the Indonesia Stock Exchange 2015-2020. This study has an overall sample of 96 food &amp; beverage industry manufacturing companies listed on the Indonesia Stock Exchange (IDX) during the 2015-2020 period with predetermined criteria. The sample was selected using purposive sampling method and the analysis technique used panel data regression with the Eviews-9 program. The independent variables of this study are capital intensity, corporate social responsibility, and profitability using ROA measurement. While the dependent variable in this study is tax avoidance which is measured using ETR. The results of this study indicate that several variables of capital intensity have a positive effect on tax avoidance. Corporate social responsibility has a negative effect on tax avoidance. Then, Return on Assets, as a proxy for measuring profitability, has no significant effect on tax avoidance.","author":[{"dropping-particle":"","family":"Aryatama","given":"Muhammad Irfan","non-dropping-particle":"","parse-names":false,"suffix":""},{"dropping-particle":"","family":"Raharja","given":"Surya","non-dropping-particle":"","parse-names":false,"suffix":""}],"container-title":"Diponegoro Journal of Accounting","id":"ITEM-1","issue":"4","issued":{"date-parts":[["2021"]]},"page":"1-15","title":"The Effect of Capital Intensity, Corporate Social Responsibility, and Profitability on Tax Avoidance (In Manufacturing Companies Industry of Food &amp; Beverage Sub Sectors Listed on Indonesia Stock Exchange 2015-2020)","type":"article-journal","volume":"10"},"uris":["http://www.mendeley.com/documents/?uuid=9fd6343a-73ab-4713-88a6-3d70b90671b1"]}],"mendeley":{"formattedCitation":"(Aryatama &amp; Raharja, 2021)","plainTextFormattedCitation":"(Aryatama &amp; Raharja, 2021)","previouslyFormattedCitation":"(Aryatama &amp; Raharja, 2021)"},"properties":{"noteIndex":0},"schema":"https://github.com/citation-style-language/schema/raw/master/csl-citation.json"}</w:instrText>
      </w:r>
      <w:r w:rsidR="00761F08">
        <w:rPr>
          <w:color w:val="000000"/>
        </w:rPr>
        <w:fldChar w:fldCharType="separate"/>
      </w:r>
      <w:r w:rsidR="00761F08" w:rsidRPr="00761F08">
        <w:rPr>
          <w:noProof/>
          <w:color w:val="000000"/>
        </w:rPr>
        <w:t>(Aryatama &amp; Raharja, 2021)</w:t>
      </w:r>
      <w:r w:rsidR="00761F08">
        <w:rPr>
          <w:color w:val="000000"/>
        </w:rPr>
        <w:fldChar w:fldCharType="end"/>
      </w:r>
      <w:r w:rsidRPr="000340EA">
        <w:rPr>
          <w:color w:val="000000"/>
        </w:rPr>
        <w:t xml:space="preserve"> dalam penelitian </w:t>
      </w:r>
      <w:r w:rsidR="00761F08">
        <w:rPr>
          <w:color w:val="000000"/>
        </w:rPr>
        <w:fldChar w:fldCharType="begin" w:fldLock="1"/>
      </w:r>
      <w:r w:rsidR="00761F08">
        <w:rPr>
          <w:color w:val="000000"/>
        </w:rPr>
        <w:instrText>ADDIN CSL_CITATION {"citationItems":[{"id":"ITEM-1","itemData":{"DOI":"10.2991/978-94-6463-348-1_3","ISBN":"9789464633481","author":[{"dropping-particle":"","family":"Shafanur","given":"Ghaniya Nazeera","non-dropping-particle":"","parse-names":false,"suffix":""},{"dropping-particle":"","family":"Ratnasari","given":"Martdian","non-dropping-particle":"","parse-names":false,"suffix":""}],"id":"ITEM-1","issue":"Icech","issued":{"date-parts":[["2023"]]},"page":"14-23","publisher":"Atlantis Press International BV","title":"The Effect of CSR and ESG Disclosure on Tax Avoidance with Financial Performance as a Moderation","type":"article-journal"},"uris":["http://www.mendeley.com/documents/?uuid=55628b4b-b2d0-4201-968a-40b7eb9394ba"]}],"mendeley":{"formattedCitation":"(Shafanur &amp; Ratnasari, 2023)","plainTextFormattedCitation":"(Shafanur &amp; Ratnasari, 2023)","previouslyFormattedCitation":"(Shafanur &amp; Ratnasari, 2023)"},"properties":{"noteIndex":0},"schema":"https://github.com/citation-style-language/schema/raw/master/csl-citation.json"}</w:instrText>
      </w:r>
      <w:r w:rsidR="00761F08">
        <w:rPr>
          <w:color w:val="000000"/>
        </w:rPr>
        <w:fldChar w:fldCharType="separate"/>
      </w:r>
      <w:r w:rsidR="00761F08" w:rsidRPr="00761F08">
        <w:rPr>
          <w:noProof/>
          <w:color w:val="000000"/>
        </w:rPr>
        <w:t>(Shafanur &amp; Ratnasari, 2023)</w:t>
      </w:r>
      <w:r w:rsidR="00761F08">
        <w:rPr>
          <w:color w:val="000000"/>
        </w:rPr>
        <w:fldChar w:fldCharType="end"/>
      </w:r>
      <w:r w:rsidR="00761F08" w:rsidRPr="00BD0C39">
        <w:rPr>
          <w:color w:val="000000"/>
        </w:rPr>
        <w:t xml:space="preserve"> </w:t>
      </w:r>
      <w:r w:rsidRPr="000340EA">
        <w:rPr>
          <w:color w:val="000000"/>
          <w:lang w:val="id"/>
        </w:rPr>
        <w:t xml:space="preserve">mengatakan bahwa </w:t>
      </w:r>
      <w:r w:rsidR="00E44956">
        <w:rPr>
          <w:color w:val="000000"/>
          <w:lang w:val="id"/>
        </w:rPr>
        <w:t>salah satu upaya yang dapat dilakukan perusahaan untuk memperoleh legitimasi dari masyarakat adalah dengan membayar pajak sesuai dengan peraturan perpajakan yang berlaku.</w:t>
      </w:r>
    </w:p>
    <w:p w14:paraId="3C8B2C8F" w14:textId="4251B420" w:rsidR="007A7420" w:rsidRDefault="007A7420" w:rsidP="002A4D80">
      <w:pPr>
        <w:pBdr>
          <w:top w:val="nil"/>
          <w:left w:val="nil"/>
          <w:bottom w:val="nil"/>
          <w:right w:val="nil"/>
          <w:between w:val="nil"/>
        </w:pBdr>
        <w:spacing w:line="360" w:lineRule="auto"/>
        <w:ind w:left="180"/>
        <w:jc w:val="both"/>
        <w:rPr>
          <w:b/>
          <w:i/>
          <w:color w:val="000000"/>
          <w:lang w:val="en-US"/>
        </w:rPr>
      </w:pPr>
      <w:r>
        <w:rPr>
          <w:b/>
          <w:i/>
          <w:color w:val="000000"/>
          <w:lang w:val="en-US"/>
        </w:rPr>
        <w:lastRenderedPageBreak/>
        <w:t>Tax Avoidance</w:t>
      </w:r>
    </w:p>
    <w:p w14:paraId="01D34CBF" w14:textId="63901D66" w:rsidR="008D6D3D" w:rsidRDefault="008D6D3D" w:rsidP="002A4D80">
      <w:pPr>
        <w:pBdr>
          <w:top w:val="nil"/>
          <w:left w:val="nil"/>
          <w:bottom w:val="nil"/>
          <w:right w:val="nil"/>
          <w:between w:val="nil"/>
        </w:pBdr>
        <w:spacing w:line="360" w:lineRule="auto"/>
        <w:ind w:left="180"/>
        <w:jc w:val="both"/>
        <w:rPr>
          <w:color w:val="000000"/>
          <w:lang w:val="id"/>
        </w:rPr>
      </w:pPr>
      <w:r w:rsidRPr="008D6D3D">
        <w:rPr>
          <w:bCs/>
          <w:i/>
          <w:color w:val="000000"/>
          <w:lang w:val="en-US"/>
        </w:rPr>
        <w:t xml:space="preserve">       </w:t>
      </w:r>
      <w:r w:rsidRPr="008D6D3D">
        <w:rPr>
          <w:bCs/>
          <w:i/>
          <w:color w:val="000000"/>
        </w:rPr>
        <w:t>Tax</w:t>
      </w:r>
      <w:r w:rsidRPr="008D6D3D">
        <w:rPr>
          <w:i/>
          <w:color w:val="000000"/>
          <w:lang w:val="id"/>
        </w:rPr>
        <w:t xml:space="preserve"> Avoidance</w:t>
      </w:r>
      <w:r w:rsidRPr="008D6D3D">
        <w:rPr>
          <w:color w:val="000000"/>
          <w:lang w:val="id"/>
        </w:rPr>
        <w:t xml:space="preserve"> adalah upaya memperkecil besarnya tingkat pembayaran pajak yang harus dilakukan perusahaan yang sesuai dengan UU PPh pasal 18 ayat 1 dan PMK No. 169/PMK.03/2015 tentang penentuan besarnya perbandingan antara utang dan modal perusahaan untuk keperluan perhitungan pajak penghasilan.</w:t>
      </w:r>
    </w:p>
    <w:p w14:paraId="51F5F29E" w14:textId="6CA0C523" w:rsidR="00037C9E" w:rsidRPr="00BD0C39" w:rsidRDefault="00037C9E" w:rsidP="00037C9E">
      <w:pPr>
        <w:pBdr>
          <w:top w:val="nil"/>
          <w:left w:val="nil"/>
          <w:bottom w:val="nil"/>
          <w:right w:val="nil"/>
          <w:between w:val="nil"/>
        </w:pBdr>
        <w:spacing w:line="360" w:lineRule="auto"/>
        <w:ind w:left="180"/>
        <w:jc w:val="both"/>
        <w:rPr>
          <w:color w:val="000000"/>
          <w:lang w:val="id"/>
        </w:rPr>
      </w:pPr>
      <w:r>
        <w:rPr>
          <w:color w:val="000000"/>
          <w:lang w:val="id"/>
        </w:rPr>
        <w:t xml:space="preserve">       </w:t>
      </w:r>
      <w:r w:rsidR="002649FC">
        <w:rPr>
          <w:color w:val="000000"/>
          <w:lang w:val="id"/>
        </w:rPr>
        <w:t>Penghindaran pajak adalah suatu bentuk kegiatan yang dianggap legal menurut hukum, di mana wajib pajak terutang dengan memanfaatkan celah-celah dalam peraturan perpajakan. Dalam praktiknya, perusahaan memiliki kesempatan untuk menurunkan jumlah pajak yang dibayarkan kepada negara, yang berarti mereka dapat melakukan peghindaran pajak</w:t>
      </w:r>
      <w:r w:rsidR="00761F08" w:rsidRPr="00BD0C39">
        <w:rPr>
          <w:color w:val="000000"/>
          <w:lang w:val="id"/>
        </w:rPr>
        <w:t xml:space="preserve"> </w:t>
      </w:r>
      <w:r w:rsidR="00761F08">
        <w:rPr>
          <w:color w:val="000000"/>
          <w:lang w:val="en-US"/>
        </w:rPr>
        <w:fldChar w:fldCharType="begin" w:fldLock="1"/>
      </w:r>
      <w:r w:rsidR="00D7453B" w:rsidRPr="00BD0C39">
        <w:rPr>
          <w:color w:val="000000"/>
          <w:lang w:val="id"/>
        </w:rPr>
        <w:instrText>ADDIN CSL_CITATION {"citationItems":[{"id":"ITEM-1","itemData":{"abstract":"Tata Kelola Perusahaan merupakan salah satu komponen yang sangat diperhatikan oleh berbagai pihak, karena penerapannya dapat meningkatkan transparansi dan akuntabilitas informasi yang diberikan Perusahaan kepada Publik. Buku ini mengulas kajian tata kelola perusahaan, pengungkapan tanggung jawab sosial, penghindaran pajak, pengungkapan risiko perusahaan dan efisiensi investasi dalam satu bahasan, sehingga dapat memberikan gambaran yang menyeluruh dan menjadikan ulasan dalam Buku ini sangat menarik. Adapun kajian atau ulasan dalam Buku ini menggunakan kerangka penelitian di bidang akuntansi keuangan. Buku ini diharapkan dapat menjadi contoh atau panduan bagi mahasiswa program S1/D4/S2 dalam mengulas langkah-langkah penyusunan skripsi dan tesis di bidang akuntansi keuangan. Selain itu, Buku ini juga dapat digunakan oleh akademisi dan praktisi dalam memahami topik-topik tersebut, sehingga Buku ini diharapkan dapat menambah pengetahuan yang komprehensif.","author":[{"dropping-particle":"","family":"Firmansyah","given":"Amrie","non-dropping-particle":"","parse-names":false,"suffix":""},{"dropping-particle":"","family":"Triastie","given":"Gitty","non-dropping-particle":"","parse-names":false,"suffix":""}],"container-title":"Bagaimana Peran Tata Kelola Perusahaan Dalam Penghindaran Pajak, Pengungkapan Tanggung Jawab Sosial Perusahaan, Pengungkapan Risiko, Efisiensi Investasi?","id":"ITEM-1","issued":{"date-parts":[["2021"]]},"number-of-pages":"1-187","title":"Bagaimana Peran Tata Kelola Perusahaan Dalam Penghindaran Pajak, Pengungkapan Tanggung Jawab Sosial Perusahaan, Pengungkapan Risiko, Efisiensi Investasi?","type":"book","volume":"1"},"uris":["http://www.mendeley.com/documents/?uuid=5cfbc353-ed54-4b17-bd9a-1f7e5feedd2b"]}],"mendeley":{"formattedCitation":"(Firmansyah &amp; Triastie, 2021)","plainTextFormattedCitation":"(Firmansyah &amp; Triastie, 2021)","previouslyFormattedCitation":"(Firmansyah &amp; Triastie, 2021)"},"properties":{"noteIndex":0},"schema":"https://github.com/citation-style-language/schema/raw/master/csl-citation.json"}</w:instrText>
      </w:r>
      <w:r w:rsidR="00761F08">
        <w:rPr>
          <w:color w:val="000000"/>
          <w:lang w:val="en-US"/>
        </w:rPr>
        <w:fldChar w:fldCharType="separate"/>
      </w:r>
      <w:r w:rsidR="00761F08" w:rsidRPr="00BD0C39">
        <w:rPr>
          <w:noProof/>
          <w:color w:val="000000"/>
          <w:lang w:val="id"/>
        </w:rPr>
        <w:t>(Firmansyah &amp; Triastie, 2021)</w:t>
      </w:r>
      <w:r w:rsidR="00761F08">
        <w:rPr>
          <w:color w:val="000000"/>
          <w:lang w:val="en-US"/>
        </w:rPr>
        <w:fldChar w:fldCharType="end"/>
      </w:r>
      <w:r w:rsidRPr="00037C9E">
        <w:rPr>
          <w:color w:val="000000"/>
        </w:rPr>
        <w:t>.</w:t>
      </w:r>
    </w:p>
    <w:p w14:paraId="2A99BCAB" w14:textId="62D9349A" w:rsidR="00523BC8" w:rsidRPr="00BD0C39" w:rsidRDefault="00523BC8" w:rsidP="00037C9E">
      <w:pPr>
        <w:pBdr>
          <w:top w:val="nil"/>
          <w:left w:val="nil"/>
          <w:bottom w:val="nil"/>
          <w:right w:val="nil"/>
          <w:between w:val="nil"/>
        </w:pBdr>
        <w:spacing w:line="360" w:lineRule="auto"/>
        <w:ind w:left="180"/>
        <w:jc w:val="both"/>
        <w:rPr>
          <w:b/>
          <w:color w:val="000000"/>
          <w:lang w:val="id"/>
        </w:rPr>
      </w:pPr>
      <w:r w:rsidRPr="00BD0C39">
        <w:rPr>
          <w:b/>
          <w:color w:val="000000"/>
          <w:lang w:val="id"/>
        </w:rPr>
        <w:t>Ukuran Perusahaan</w:t>
      </w:r>
    </w:p>
    <w:p w14:paraId="41C3D468" w14:textId="635E2702" w:rsidR="00523BC8" w:rsidRPr="00523BC8" w:rsidRDefault="00523BC8" w:rsidP="00037C9E">
      <w:pPr>
        <w:pBdr>
          <w:top w:val="nil"/>
          <w:left w:val="nil"/>
          <w:bottom w:val="nil"/>
          <w:right w:val="nil"/>
          <w:between w:val="nil"/>
        </w:pBdr>
        <w:spacing w:line="360" w:lineRule="auto"/>
        <w:ind w:left="180"/>
        <w:jc w:val="both"/>
        <w:rPr>
          <w:color w:val="000000"/>
          <w:lang w:val="en-US"/>
        </w:rPr>
      </w:pPr>
      <w:r w:rsidRPr="00523BC8">
        <w:rPr>
          <w:color w:val="000000"/>
          <w:lang w:val="id"/>
        </w:rPr>
        <w:t xml:space="preserve">       </w:t>
      </w:r>
      <w:r w:rsidR="0015527B">
        <w:rPr>
          <w:color w:val="000000"/>
          <w:lang w:val="id"/>
        </w:rPr>
        <w:t>Ukuran perusahaan merujuk pada ukuran atau nilai yang memungkinkan pengelompokan perusahaan ke dalam kategori besar dan kecil berd</w:t>
      </w:r>
      <w:r w:rsidR="00EE25C6">
        <w:rPr>
          <w:color w:val="000000"/>
          <w:lang w:val="id"/>
        </w:rPr>
        <w:t>asarkan total aset yang dimilki</w:t>
      </w:r>
      <w:r w:rsidR="0015527B">
        <w:rPr>
          <w:color w:val="000000"/>
          <w:lang w:val="id"/>
        </w:rPr>
        <w:t xml:space="preserve"> </w:t>
      </w:r>
      <w:r w:rsidR="00D7453B">
        <w:rPr>
          <w:color w:val="000000"/>
          <w:lang w:val="id"/>
        </w:rPr>
        <w:fldChar w:fldCharType="begin" w:fldLock="1"/>
      </w:r>
      <w:r w:rsidR="003436CE">
        <w:rPr>
          <w:color w:val="000000"/>
          <w:lang w:val="id"/>
        </w:rPr>
        <w:instrText>ADDIN CSL_CITATION {"citationItems":[{"id":"ITEM-1","itemData":{"DOI":"10.23960/jak.v26i1.246","ISSN":"1410-1831","abstract":"This study aims to analyze the effect of profitability, firm size, and debt level on tax avoidance. The sample in this study are mining companies listed on the Indonesia Stock Exchange during the 2016-2019 period. The sample in this study using purposive sampling method obtained a sample of 23 mining companies. Tests in this study using SPSS (Statistical Product and Service Solution) analysis tools and data analysis in this study using multiple linear regression analysis. The results of this study indicate that the profitability variable is negative on tax avoidance, company size has no effect on tax avoidance, while the level of debt has a negative and significant effect on tax avoidance. The variables of profitability, firm size, and debt level together have a significant effect on tax avoidance.\r Keywords: tax avoidance, profitability, firm size, debt level.","author":[{"dropping-particle":"","family":"Rahmawati","given":"Desi","non-dropping-particle":"","parse-names":false,"suffix":""},{"dropping-particle":"","family":"Nani","given":"Dhiona Ayu","non-dropping-particle":"","parse-names":false,"suffix":""}],"container-title":"Jurnal Akuntansi dan Keuangan","id":"ITEM-1","issue":"1","issued":{"date-parts":[["2021"]]},"page":"1-11","title":"Pengaruh Profitabilitas, Ukuran Perusahaan, Dan Tingkat Hutang Terhadap Tax Avoidance","type":"article-journal","volume":"26"},"uris":["http://www.mendeley.com/documents/?uuid=a4a2d8d8-8ecd-46e0-b095-c3ef3828d4f7"]}],"mendeley":{"formattedCitation":"(Rahmawati &amp; Nani, 2021)","plainTextFormattedCitation":"(Rahmawati &amp; Nani, 2021)","previouslyFormattedCitation":"(Rahmawati &amp; Nani, 2021)"},"properties":{"noteIndex":0},"schema":"https://github.com/citation-style-language/schema/raw/master/csl-citation.json"}</w:instrText>
      </w:r>
      <w:r w:rsidR="00D7453B">
        <w:rPr>
          <w:color w:val="000000"/>
          <w:lang w:val="id"/>
        </w:rPr>
        <w:fldChar w:fldCharType="separate"/>
      </w:r>
      <w:r w:rsidR="00D7453B" w:rsidRPr="00D7453B">
        <w:rPr>
          <w:noProof/>
          <w:color w:val="000000"/>
          <w:lang w:val="id"/>
        </w:rPr>
        <w:t>(Rahmawati &amp; Nani, 2021)</w:t>
      </w:r>
      <w:r w:rsidR="00D7453B">
        <w:rPr>
          <w:color w:val="000000"/>
          <w:lang w:val="id"/>
        </w:rPr>
        <w:fldChar w:fldCharType="end"/>
      </w:r>
      <w:r w:rsidRPr="00523BC8">
        <w:rPr>
          <w:color w:val="000000"/>
          <w:lang w:val="id"/>
        </w:rPr>
        <w:t>.</w:t>
      </w:r>
      <w:r w:rsidRPr="00523BC8">
        <w:rPr>
          <w:color w:val="000000"/>
        </w:rPr>
        <w:t xml:space="preserve"> Ukuran perusahaan menyatakan besar kecilnya suatu perusahaan yang dapat dinilai dari total aset, total penjuala</w:t>
      </w:r>
      <w:r>
        <w:rPr>
          <w:color w:val="000000"/>
        </w:rPr>
        <w:t>n dan jumlah tenaga kerja. Sema</w:t>
      </w:r>
      <w:r w:rsidRPr="00523BC8">
        <w:rPr>
          <w:color w:val="000000"/>
        </w:rPr>
        <w:t>kin besar nilainya maka mencerminkan semakin besar ukuran perusahaan</w:t>
      </w:r>
      <w:r w:rsidR="003436CE">
        <w:rPr>
          <w:color w:val="000000"/>
          <w:lang w:val="en-US"/>
        </w:rPr>
        <w:t xml:space="preserve"> </w:t>
      </w:r>
      <w:r w:rsidR="003436CE">
        <w:rPr>
          <w:color w:val="000000"/>
          <w:lang w:val="en-US"/>
        </w:rPr>
        <w:fldChar w:fldCharType="begin" w:fldLock="1"/>
      </w:r>
      <w:r w:rsidR="003436CE">
        <w:rPr>
          <w:color w:val="000000"/>
          <w:lang w:val="en-US"/>
        </w:rPr>
        <w:instrText>ADDIN CSL_CITATION {"citationItems":[{"id":"ITEM-1","itemData":{"abstract":"Tujuan penelitian ini adalah menganalisis Pengaruh Audit Tenure, Reputasi Auditor, Ukuran Perusahaan dan Komite Audit terhadap Kualitas pada perusahaan Pertambangan yang terdaftar di Bursa Efek Indonesia tahun 2015-2018 dan sampel penelitian ini 38 perusahaan pertambangan yang memenuhi kritea. Dalam menganalisis data menggunakan software SPPS, serta metode yang digunakan purposive sampling, analisis yang digunakan analisis statistik deskriptif dan analisis regresi logistik. Hasil penelitian menunjukkan Audit Tenure tidak berpengaruh signifikan terhadap Kualitas Audit, Reputasi Auditor berpengaruh positif signifikan terhadap Kualitas Audit, Ukuran Perusahaan tidak berpengaruh signifikan terhadap Kualitas Audit dan Komite Audit tidak berpengaruh signifikan terhadap Kualitas Audit.","author":[{"dropping-particle":"","family":"Effendi","given":"","non-dropping-particle":"","parse-names":false,"suffix":""},{"dropping-particle":"","family":"Ulhaq","given":"","non-dropping-particle":"","parse-names":false,"suffix":""}],"container-title":"JIMEA: Jurnal Ilmiah MEA (Jurnal Ilmiah Manajemen, Ekonomi dan Akuntansi)","id":"ITEM-1","issue":"2","issued":{"date-parts":[["2021"]]},"number-of-pages":"1475-1504","title":"Pengaruh Audit Tenure, Reputasi Auditor, Ukuran Perusahaan dan Komite Audit Terhadap Kualitas Audit","type":"book","volume":"5"},"uris":["http://www.mendeley.com/documents/?uuid=a56d2267-050e-45e8-a442-5b91a38e173a"]}],"mendeley":{"formattedCitation":"(Effendi &amp; Ulhaq, 2021)","plainTextFormattedCitation":"(Effendi &amp; Ulhaq, 2021)","previouslyFormattedCitation":"(Effendi &amp; Ulhaq, 2021)"},"properties":{"noteIndex":0},"schema":"https://github.com/citation-style-language/schema/raw/master/csl-citation.json"}</w:instrText>
      </w:r>
      <w:r w:rsidR="003436CE">
        <w:rPr>
          <w:color w:val="000000"/>
          <w:lang w:val="en-US"/>
        </w:rPr>
        <w:fldChar w:fldCharType="separate"/>
      </w:r>
      <w:r w:rsidR="003436CE" w:rsidRPr="003436CE">
        <w:rPr>
          <w:noProof/>
          <w:color w:val="000000"/>
          <w:lang w:val="en-US"/>
        </w:rPr>
        <w:t>(Effendi &amp; Ulhaq, 2021)</w:t>
      </w:r>
      <w:r w:rsidR="003436CE">
        <w:rPr>
          <w:color w:val="000000"/>
          <w:lang w:val="en-US"/>
        </w:rPr>
        <w:fldChar w:fldCharType="end"/>
      </w:r>
      <w:r w:rsidRPr="00523BC8">
        <w:rPr>
          <w:color w:val="000000"/>
        </w:rPr>
        <w:t xml:space="preserve">. </w:t>
      </w:r>
    </w:p>
    <w:p w14:paraId="2AC4C260" w14:textId="5C99E747" w:rsidR="00037C9E" w:rsidRDefault="00523BC8" w:rsidP="002A4D80">
      <w:pPr>
        <w:pBdr>
          <w:top w:val="nil"/>
          <w:left w:val="nil"/>
          <w:bottom w:val="nil"/>
          <w:right w:val="nil"/>
          <w:between w:val="nil"/>
        </w:pBdr>
        <w:spacing w:line="360" w:lineRule="auto"/>
        <w:ind w:left="180"/>
        <w:jc w:val="both"/>
        <w:rPr>
          <w:b/>
          <w:i/>
          <w:color w:val="000000"/>
          <w:lang w:val="en-US"/>
        </w:rPr>
      </w:pPr>
      <w:r>
        <w:rPr>
          <w:b/>
          <w:i/>
          <w:color w:val="000000"/>
          <w:lang w:val="en-US"/>
        </w:rPr>
        <w:t>Environmental Social Governance</w:t>
      </w:r>
    </w:p>
    <w:p w14:paraId="6A0F00AD" w14:textId="7EAF003E" w:rsidR="00523BC8" w:rsidRDefault="0074624D" w:rsidP="002A4D80">
      <w:pPr>
        <w:pBdr>
          <w:top w:val="nil"/>
          <w:left w:val="nil"/>
          <w:bottom w:val="nil"/>
          <w:right w:val="nil"/>
          <w:between w:val="nil"/>
        </w:pBdr>
        <w:spacing w:line="360" w:lineRule="auto"/>
        <w:ind w:left="180"/>
        <w:jc w:val="both"/>
        <w:rPr>
          <w:color w:val="000000"/>
        </w:rPr>
      </w:pPr>
      <w:r w:rsidRPr="0074624D">
        <w:rPr>
          <w:color w:val="000000"/>
          <w:lang w:val="en-US"/>
        </w:rPr>
        <w:t xml:space="preserve">       </w:t>
      </w:r>
      <w:r w:rsidRPr="0074624D">
        <w:rPr>
          <w:color w:val="000000"/>
        </w:rPr>
        <w:t>Lingkungan</w:t>
      </w:r>
      <w:r w:rsidRPr="0074624D">
        <w:rPr>
          <w:color w:val="000000"/>
          <w:lang w:val="id"/>
        </w:rPr>
        <w:t xml:space="preserve"> (</w:t>
      </w:r>
      <w:r w:rsidRPr="0074624D">
        <w:rPr>
          <w:i/>
          <w:color w:val="000000"/>
          <w:lang w:val="id"/>
        </w:rPr>
        <w:t>Environment</w:t>
      </w:r>
      <w:r w:rsidRPr="0074624D">
        <w:rPr>
          <w:color w:val="000000"/>
          <w:lang w:val="id"/>
        </w:rPr>
        <w:t>), Sosial (</w:t>
      </w:r>
      <w:r w:rsidRPr="0074624D">
        <w:rPr>
          <w:i/>
          <w:color w:val="000000"/>
          <w:lang w:val="id"/>
        </w:rPr>
        <w:t>Social</w:t>
      </w:r>
      <w:r w:rsidRPr="0074624D">
        <w:rPr>
          <w:color w:val="000000"/>
          <w:lang w:val="id"/>
        </w:rPr>
        <w:t>) dan Tata Kelola (</w:t>
      </w:r>
      <w:r w:rsidRPr="0074624D">
        <w:rPr>
          <w:i/>
          <w:color w:val="000000"/>
          <w:lang w:val="id"/>
        </w:rPr>
        <w:t>Governance</w:t>
      </w:r>
      <w:r w:rsidRPr="0074624D">
        <w:rPr>
          <w:color w:val="000000"/>
          <w:lang w:val="id"/>
        </w:rPr>
        <w:t>)</w:t>
      </w:r>
      <w:r w:rsidRPr="0074624D">
        <w:rPr>
          <w:color w:val="000000"/>
        </w:rPr>
        <w:t xml:space="preserve"> merupakan gagasan yang mengedepankan kegiatan pembangunan,investasi, dan bisnis yang berkelanjutan dengan tiga faktor utama: lingkungan, sosial, dan tata kelola perusahaan </w:t>
      </w:r>
      <w:r w:rsidRPr="0074624D">
        <w:rPr>
          <w:color w:val="000000"/>
          <w:lang w:val="id"/>
        </w:rPr>
        <w:t xml:space="preserve">Menurut </w:t>
      </w:r>
      <w:r w:rsidR="003436CE">
        <w:rPr>
          <w:color w:val="000000"/>
          <w:lang w:val="id"/>
        </w:rPr>
        <w:fldChar w:fldCharType="begin" w:fldLock="1"/>
      </w:r>
      <w:r w:rsidR="00475197">
        <w:rPr>
          <w:color w:val="000000"/>
          <w:lang w:val="id"/>
        </w:rPr>
        <w:instrText>ADDIN CSL_CITATION {"citationItems":[{"id":"ITEM-1","itemData":{"abstract":"Environmental, Social, and Governance (ESG) adalah seperangkat standar operasional yang merujuk pada tiga kriteria utama dalam mengukur keberlanjutan dan dampak dari sebuah investasi pada suatu perusahaan. Tujuan penelitian ini adalah untuk menguji apakah terdapat pengaruh ESG score terhadap stock return yang diukur dengan pengungkapan informasi corporate social responsibility (CSR) dan penerapan good corporate governance (GCG), dan dikontrol dengan parameter finansial seperti leverage, growth, dan profitability. Populasi dari penelitian ini adalah perusahaan di Indonesia yang terdaftar di Bursa Efek Indonesia yang mengungkapkan kinerja lingkungan, sosial, dan tata kelola (ESG) pada tahun 2010-2016. Penelitian ini menggunakan data sekunder dengan jumlah sampel 54 data yang ditentukan dengan metode purposive sampling. Analisis uji menggunakan tools statistik EViews data panel dengan model random effect yang telah diuji melalui Chow test (F test) dan Hausman test (T test). Hasil penelitian ini menunjukkan bahwa kinerja lingkungan tidak berpengaruh signifikan tetapi berkorelasi positif terhadap stock return. Kinerja sosial juga tidak berpengaruh signifikan, akan tetapi berkorelasi negatif dengan stock return. Tata kelola perusahaan secara signifikan dan negatif mempengaruhi stock return. Kata kunci: ESG Scrore, corporate social responsibility, good corporate governance, kinerja lingkungan, kinerja sosial, tata kelola perusahaan, stock return, random effect model.","author":[{"dropping-particle":"","family":"Bambang","given":"Tryono","non-dropping-particle":"","parse-names":false,"suffix":""},{"dropping-particle":"","family":"Junarsin","given":"Eddy","non-dropping-particle":"","parse-names":false,"suffix":""}],"id":"ITEM-1","issued":{"date-parts":[["2018"]]},"publisher":"Universitas Gadjah Mada","title":"ANALISIS PENGARUH ENVIRONMENTAL, SOCIAL AND GOVERNANCE SCORE TERHADAP STOCK RETURN STUDI PADA PERUSAHAAN TERDAFTAR DI BURSA EFEK INDONESIA PERIODE 2010-2016","type":"thesis"},"uris":["http://www.mendeley.com/documents/?uuid=43fb414c-05ea-4985-80c6-ec0a967e18d9"]}],"mendeley":{"formattedCitation":"(Bambang &amp; Junarsin, 2018)","plainTextFormattedCitation":"(Bambang &amp; Junarsin, 2018)","previouslyFormattedCitation":"(Bambang &amp; Junarsin, 2018)"},"properties":{"noteIndex":0},"schema":"https://github.com/citation-style-language/schema/raw/master/csl-citation.json"}</w:instrText>
      </w:r>
      <w:r w:rsidR="003436CE">
        <w:rPr>
          <w:color w:val="000000"/>
          <w:lang w:val="id"/>
        </w:rPr>
        <w:fldChar w:fldCharType="separate"/>
      </w:r>
      <w:r w:rsidR="003436CE" w:rsidRPr="003436CE">
        <w:rPr>
          <w:noProof/>
          <w:color w:val="000000"/>
          <w:lang w:val="id"/>
        </w:rPr>
        <w:t>(Bambang &amp; Junarsin, 2018)</w:t>
      </w:r>
      <w:r w:rsidR="003436CE">
        <w:rPr>
          <w:color w:val="000000"/>
          <w:lang w:val="id"/>
        </w:rPr>
        <w:fldChar w:fldCharType="end"/>
      </w:r>
      <w:r w:rsidR="003436CE">
        <w:rPr>
          <w:color w:val="000000"/>
          <w:lang w:val="id"/>
        </w:rPr>
        <w:t>.</w:t>
      </w:r>
    </w:p>
    <w:p w14:paraId="4A080069" w14:textId="41B517BE" w:rsidR="00FD46CC" w:rsidRDefault="00FD46CC" w:rsidP="00FD46CC">
      <w:pPr>
        <w:pBdr>
          <w:top w:val="nil"/>
          <w:left w:val="nil"/>
          <w:bottom w:val="nil"/>
          <w:right w:val="nil"/>
          <w:between w:val="nil"/>
        </w:pBdr>
        <w:spacing w:line="360" w:lineRule="auto"/>
        <w:ind w:left="180"/>
        <w:jc w:val="both"/>
        <w:rPr>
          <w:color w:val="000000"/>
          <w:lang w:val="id"/>
        </w:rPr>
      </w:pPr>
      <w:r>
        <w:rPr>
          <w:color w:val="000000"/>
          <w:lang w:val="id"/>
        </w:rPr>
        <w:t xml:space="preserve">       </w:t>
      </w:r>
      <w:r w:rsidRPr="00FD46CC">
        <w:rPr>
          <w:color w:val="000000"/>
          <w:lang w:val="id"/>
        </w:rPr>
        <w:t xml:space="preserve">ESG mencakup seluruh aktivitas yang </w:t>
      </w:r>
      <w:r w:rsidR="00B869EF">
        <w:rPr>
          <w:color w:val="000000"/>
          <w:lang w:val="id"/>
        </w:rPr>
        <w:t>bertujuan untuk memberikan dampak positif terhadap lingkungan dan masyarakat. Konsep ini berfokus pada beberapa isu penting seperti tata kelola perusahaan pada beberapa isu penting seperti tata kelola perusahaan, integritas, etika, dan transparansi</w:t>
      </w:r>
      <w:r w:rsidR="00475197">
        <w:rPr>
          <w:color w:val="000000"/>
          <w:lang w:val="id"/>
        </w:rPr>
        <w:t xml:space="preserve"> </w:t>
      </w:r>
      <w:r w:rsidR="00475197">
        <w:rPr>
          <w:color w:val="000000"/>
          <w:lang w:val="id"/>
        </w:rPr>
        <w:fldChar w:fldCharType="begin" w:fldLock="1"/>
      </w:r>
      <w:r w:rsidR="003C1D66">
        <w:rPr>
          <w:color w:val="000000"/>
          <w:lang w:val="id"/>
        </w:rPr>
        <w:instrText>ADDIN CSL_CITATION {"citationItems":[{"id":"ITEM-1","itemData":{"abstract":"This paper examines the relationship between tax avoidance, corporate governance, and corporate social responsibility (CSR) disclosure. It also investigates the effect of CSR on stock market returns. Using a sample of Egyptian firms for the period 2007–2016, we provide robust new evidence that corporate tax avoidance is positively associated with CSR disclosure. We find evidence that businesses with a more sophisticated board of directors, measured by the presence of family or foreign members, provide more CSR disclosure. Finally, the findings of this study indicate that firms making higher CSR disclosures have greater stock returns, suggesting that CSR is value-enhancing. These findings have important implications for capital markets’ users and policymaker in emerging economies.","author":[{"dropping-particle":"","family":"Abdelfattah","given":"Tarek","non-dropping-particle":"","parse-names":false,"suffix":""},{"dropping-particle":"","family":"Aboud","given":"Ahmed","non-dropping-particle":"","parse-names":false,"suffix":""}],"container-title":"https://www.sciencedirect.com/journal/journal-of-international-accounting-auditing-and-taxation","id":"ITEM-1","issued":{"date-parts":[["2020"]]},"title":"Tax avoidance, corporate governance, and corporate social responsibility: The case of the Egyptian capital market","type":"article-journal","volume":"38"},"uris":["http://www.mendeley.com/documents/?uuid=8fd67aa5-619c-4e7f-ac1f-9d5aaecf9082"]}],"mendeley":{"formattedCitation":"(Abdelfattah &amp; Aboud, 2020)","plainTextFormattedCitation":"(Abdelfattah &amp; Aboud, 2020)","previouslyFormattedCitation":"(Abdelfattah &amp; Aboud, 2020)"},"properties":{"noteIndex":0},"schema":"https://github.com/citation-style-language/schema/raw/master/csl-citation.json"}</w:instrText>
      </w:r>
      <w:r w:rsidR="00475197">
        <w:rPr>
          <w:color w:val="000000"/>
          <w:lang w:val="id"/>
        </w:rPr>
        <w:fldChar w:fldCharType="separate"/>
      </w:r>
      <w:r w:rsidR="00475197" w:rsidRPr="00475197">
        <w:rPr>
          <w:noProof/>
          <w:color w:val="000000"/>
          <w:lang w:val="id"/>
        </w:rPr>
        <w:t>(Abdelfattah &amp; Aboud, 2020)</w:t>
      </w:r>
      <w:r w:rsidR="00475197">
        <w:rPr>
          <w:color w:val="000000"/>
          <w:lang w:val="id"/>
        </w:rPr>
        <w:fldChar w:fldCharType="end"/>
      </w:r>
      <w:r w:rsidR="00475197">
        <w:rPr>
          <w:color w:val="000000"/>
          <w:lang w:val="id"/>
        </w:rPr>
        <w:t>.</w:t>
      </w:r>
      <w:r>
        <w:rPr>
          <w:color w:val="000000"/>
          <w:lang w:val="id"/>
        </w:rPr>
        <w:t xml:space="preserve"> </w:t>
      </w:r>
    </w:p>
    <w:p w14:paraId="0EC979E2" w14:textId="041EC434" w:rsidR="00FC0F30" w:rsidRDefault="00FC0F30" w:rsidP="00FD46CC">
      <w:pPr>
        <w:pBdr>
          <w:top w:val="nil"/>
          <w:left w:val="nil"/>
          <w:bottom w:val="nil"/>
          <w:right w:val="nil"/>
          <w:between w:val="nil"/>
        </w:pBdr>
        <w:spacing w:line="360" w:lineRule="auto"/>
        <w:ind w:left="180"/>
        <w:jc w:val="both"/>
        <w:rPr>
          <w:b/>
          <w:i/>
          <w:color w:val="000000"/>
          <w:lang w:val="id"/>
        </w:rPr>
      </w:pPr>
      <w:r>
        <w:rPr>
          <w:b/>
          <w:i/>
          <w:color w:val="000000"/>
          <w:lang w:val="id"/>
        </w:rPr>
        <w:t>Leverage</w:t>
      </w:r>
    </w:p>
    <w:p w14:paraId="62557963" w14:textId="65D71621" w:rsidR="00FC0F30" w:rsidRDefault="00FC0F30" w:rsidP="00FD46CC">
      <w:pPr>
        <w:pBdr>
          <w:top w:val="nil"/>
          <w:left w:val="nil"/>
          <w:bottom w:val="nil"/>
          <w:right w:val="nil"/>
          <w:between w:val="nil"/>
        </w:pBdr>
        <w:spacing w:line="360" w:lineRule="auto"/>
        <w:ind w:left="180"/>
        <w:jc w:val="both"/>
        <w:rPr>
          <w:color w:val="000000"/>
        </w:rPr>
      </w:pPr>
      <w:r>
        <w:rPr>
          <w:color w:val="000000"/>
          <w:lang w:val="en-US"/>
        </w:rPr>
        <w:t xml:space="preserve">       </w:t>
      </w:r>
      <w:r w:rsidRPr="00FC0F30">
        <w:rPr>
          <w:color w:val="000000"/>
        </w:rPr>
        <w:t>Menurut</w:t>
      </w:r>
      <w:r w:rsidR="003C1D66">
        <w:rPr>
          <w:color w:val="000000"/>
          <w:lang w:val="en-US"/>
        </w:rPr>
        <w:t xml:space="preserve"> </w:t>
      </w:r>
      <w:r w:rsidR="003C1D66">
        <w:rPr>
          <w:color w:val="000000"/>
          <w:lang w:val="en-US"/>
        </w:rPr>
        <w:fldChar w:fldCharType="begin" w:fldLock="1"/>
      </w:r>
      <w:r w:rsidR="00874CB8">
        <w:rPr>
          <w:color w:val="000000"/>
          <w:lang w:val="en-US"/>
        </w:rPr>
        <w:instrText>ADDIN CSL_CITATION {"citationItems":[{"id":"ITEM-1","itemData":{"author":[{"dropping-particle":"","family":"Erfan","given":"Effendi","non-dropping-particle":"","parse-names":false,"suffix":""},{"dropping-particle":"","family":"Siska","given":"","non-dropping-particle":"","parse-names":false,"suffix":""},{"dropping-particle":"","family":"Rahmadanti","given":"Rike","non-dropping-particle":"","parse-names":false,"suffix":""}],"editor":[{"dropping-particle":"","family":"Rizqian","given":"Dimas Rahman","non-dropping-particle":"","parse-names":false,"suffix":""}],"id":"ITEM-1","issued":{"date-parts":[["2021"]]},"number-of-pages":"31-33","publisher":"CV. Amerta Media","title":"MANAJEMEN LABA Analisis Pengaruh Penghasilan Komprehensif Lain, Profitabilitas, Leverage, dan Ukuran Perusahaan","type":"book"},"uris":["http://www.mendeley.com/documents/?uuid=99ab9403-3e70-45b6-b728-0cffbd894c22"]}],"mendeley":{"formattedCitation":"(Erfan et al., 2021)","plainTextFormattedCitation":"(Erfan et al., 2021)","previouslyFormattedCitation":"(Erfan et al., 2021)"},"properties":{"noteIndex":0},"schema":"https://github.com/citation-style-language/schema/raw/master/csl-citation.json"}</w:instrText>
      </w:r>
      <w:r w:rsidR="003C1D66">
        <w:rPr>
          <w:color w:val="000000"/>
          <w:lang w:val="en-US"/>
        </w:rPr>
        <w:fldChar w:fldCharType="separate"/>
      </w:r>
      <w:r w:rsidR="003C1D66" w:rsidRPr="003C1D66">
        <w:rPr>
          <w:noProof/>
          <w:color w:val="000000"/>
          <w:lang w:val="en-US"/>
        </w:rPr>
        <w:t>(Erfan et al., 2021)</w:t>
      </w:r>
      <w:r w:rsidR="003C1D66">
        <w:rPr>
          <w:color w:val="000000"/>
          <w:lang w:val="en-US"/>
        </w:rPr>
        <w:fldChar w:fldCharType="end"/>
      </w:r>
      <w:r w:rsidRPr="00FC0F30">
        <w:rPr>
          <w:color w:val="000000"/>
        </w:rPr>
        <w:t xml:space="preserve"> </w:t>
      </w:r>
      <w:r w:rsidRPr="00FC0F30">
        <w:rPr>
          <w:i/>
          <w:color w:val="000000"/>
        </w:rPr>
        <w:t>Leverage</w:t>
      </w:r>
      <w:r w:rsidRPr="00FC0F30">
        <w:rPr>
          <w:color w:val="000000"/>
        </w:rPr>
        <w:t xml:space="preserve"> merupakan gambaran seberapa besar tingkat aset perusahaan yang dibiayai dengan utang. Semakin tinggi utang suatu perusahaan dibandingkan dengan asetnya, maka semakin tinggi pula risiko perushaan untuk melunasi</w:t>
      </w:r>
      <w:r w:rsidRPr="00FC0F30">
        <w:rPr>
          <w:color w:val="000000"/>
          <w:lang w:val="en-US"/>
        </w:rPr>
        <w:t xml:space="preserve"> </w:t>
      </w:r>
      <w:r w:rsidRPr="00FC0F30">
        <w:rPr>
          <w:color w:val="000000"/>
        </w:rPr>
        <w:t>kewajibannya.</w:t>
      </w:r>
    </w:p>
    <w:p w14:paraId="0FAD7116" w14:textId="7B105FE5" w:rsidR="00FD46CC" w:rsidRPr="00B03D7C" w:rsidRDefault="00B03D7C" w:rsidP="00B03D7C">
      <w:pPr>
        <w:pBdr>
          <w:top w:val="nil"/>
          <w:left w:val="nil"/>
          <w:bottom w:val="nil"/>
          <w:right w:val="nil"/>
          <w:between w:val="nil"/>
        </w:pBdr>
        <w:spacing w:line="360" w:lineRule="auto"/>
        <w:ind w:left="180"/>
        <w:jc w:val="both"/>
        <w:rPr>
          <w:color w:val="000000"/>
        </w:rPr>
      </w:pPr>
      <w:r>
        <w:rPr>
          <w:color w:val="000000"/>
          <w:lang w:val="en-US"/>
        </w:rPr>
        <w:t xml:space="preserve">       </w:t>
      </w:r>
      <w:r w:rsidRPr="00B03D7C">
        <w:rPr>
          <w:color w:val="000000"/>
        </w:rPr>
        <w:t xml:space="preserve">Perusahaan yang memiliki </w:t>
      </w:r>
      <w:r w:rsidRPr="00B03D7C">
        <w:rPr>
          <w:i/>
          <w:color w:val="000000"/>
        </w:rPr>
        <w:t>leverage</w:t>
      </w:r>
      <w:r w:rsidRPr="00B03D7C">
        <w:rPr>
          <w:color w:val="000000"/>
        </w:rPr>
        <w:t xml:space="preserve"> umumnya akan menggunakan dan tersebut secara hati-hati, karena terdapat batasan yang harus dipatuhi dan dana dalam pengawasan pemberi pinjaman</w:t>
      </w:r>
      <w:r w:rsidR="00874CB8">
        <w:rPr>
          <w:color w:val="000000"/>
          <w:lang w:val="en-US"/>
        </w:rPr>
        <w:t xml:space="preserve"> </w:t>
      </w:r>
      <w:r w:rsidR="00874CB8">
        <w:rPr>
          <w:color w:val="000000"/>
          <w:lang w:val="en-US"/>
        </w:rPr>
        <w:fldChar w:fldCharType="begin" w:fldLock="1"/>
      </w:r>
      <w:r w:rsidR="00874CB8">
        <w:rPr>
          <w:color w:val="000000"/>
          <w:lang w:val="en-US"/>
        </w:rPr>
        <w:instrText>ADDIN CSL_CITATION {"citationItems":[{"id":"ITEM-1","itemData":{"author":[{"dropping-particle":"","family":"Erfan","given":"Effendi","non-dropping-particle":"","parse-names":false,"suffix":""},{"dropping-particle":"","family":"Siska","given":"","non-dropping-particle":"","parse-names":false,"suffix":""},{"dropping-particle":"","family":"Rahmadanti","given":"Rike","non-dropping-particle":"","parse-names":false,"suffix":""}],"editor":[{"dropping-particle":"","family":"Rizqian","given":"Dimas Rahman","non-dropping-particle":"","parse-names":false,"suffix":""}],"id":"ITEM-1","issued":{"date-parts":[["2021"]]},"number-of-pages":"31-33","publisher":"CV. Amerta Media","title":"MANAJEMEN LABA Analisis Pengaruh Penghasilan Komprehensif Lain, Profitabilitas, Leverage, dan Ukuran Perusahaan","type":"book"},"uris":["http://www.mendeley.com/documents/?uuid=99ab9403-3e70-45b6-b728-0cffbd894c22"]}],"mendeley":{"formattedCitation":"(Erfan et al., 2021)","plainTextFormattedCitation":"(Erfan et al., 2021)","previouslyFormattedCitation":"(Erfan et al., 2021)"},"properties":{"noteIndex":0},"schema":"https://github.com/citation-style-language/schema/raw/master/csl-citation.json"}</w:instrText>
      </w:r>
      <w:r w:rsidR="00874CB8">
        <w:rPr>
          <w:color w:val="000000"/>
          <w:lang w:val="en-US"/>
        </w:rPr>
        <w:fldChar w:fldCharType="separate"/>
      </w:r>
      <w:r w:rsidR="00874CB8" w:rsidRPr="00874CB8">
        <w:rPr>
          <w:noProof/>
          <w:color w:val="000000"/>
          <w:lang w:val="en-US"/>
        </w:rPr>
        <w:t>(Erfan et al., 2021)</w:t>
      </w:r>
      <w:r w:rsidR="00874CB8">
        <w:rPr>
          <w:color w:val="000000"/>
          <w:lang w:val="en-US"/>
        </w:rPr>
        <w:fldChar w:fldCharType="end"/>
      </w:r>
      <w:r w:rsidRPr="00B03D7C">
        <w:rPr>
          <w:color w:val="000000"/>
        </w:rPr>
        <w:t>.</w:t>
      </w:r>
    </w:p>
    <w:p w14:paraId="7A8A608E" w14:textId="30C10982" w:rsidR="007A1EAC" w:rsidRPr="003745CC" w:rsidRDefault="003745CC" w:rsidP="009E1B93">
      <w:pPr>
        <w:pStyle w:val="ListParagraph"/>
        <w:numPr>
          <w:ilvl w:val="0"/>
          <w:numId w:val="1"/>
        </w:numPr>
        <w:pBdr>
          <w:top w:val="nil"/>
          <w:left w:val="nil"/>
          <w:bottom w:val="nil"/>
          <w:right w:val="nil"/>
          <w:between w:val="nil"/>
        </w:pBdr>
        <w:spacing w:line="360" w:lineRule="auto"/>
        <w:jc w:val="both"/>
        <w:outlineLvl w:val="0"/>
        <w:rPr>
          <w:b/>
          <w:color w:val="000000"/>
        </w:rPr>
      </w:pPr>
      <w:r>
        <w:rPr>
          <w:b/>
          <w:color w:val="000000"/>
          <w:lang w:val="en-US"/>
        </w:rPr>
        <w:t>METODE</w:t>
      </w:r>
    </w:p>
    <w:p w14:paraId="0B91AEDD" w14:textId="690BED3B" w:rsidR="007A1EAC" w:rsidRDefault="00FB7F64" w:rsidP="00FB7F64">
      <w:pPr>
        <w:pBdr>
          <w:top w:val="nil"/>
          <w:left w:val="nil"/>
          <w:bottom w:val="nil"/>
          <w:right w:val="nil"/>
          <w:between w:val="nil"/>
        </w:pBdr>
        <w:spacing w:line="360" w:lineRule="auto"/>
        <w:ind w:left="180"/>
        <w:jc w:val="both"/>
        <w:rPr>
          <w:color w:val="000000"/>
          <w:lang w:val="id"/>
        </w:rPr>
      </w:pPr>
      <w:r>
        <w:rPr>
          <w:color w:val="000000"/>
          <w:lang w:val="en-US"/>
        </w:rPr>
        <w:t xml:space="preserve">       </w:t>
      </w:r>
      <w:proofErr w:type="spellStart"/>
      <w:r>
        <w:rPr>
          <w:color w:val="000000"/>
          <w:lang w:val="en-US"/>
        </w:rPr>
        <w:t>Penelitian</w:t>
      </w:r>
      <w:proofErr w:type="spellEnd"/>
      <w:r>
        <w:rPr>
          <w:color w:val="000000"/>
          <w:lang w:val="en-US"/>
        </w:rPr>
        <w:t xml:space="preserve"> ini </w:t>
      </w:r>
      <w:proofErr w:type="spellStart"/>
      <w:r>
        <w:rPr>
          <w:color w:val="000000"/>
          <w:lang w:val="en-US"/>
        </w:rPr>
        <w:t>merupakan</w:t>
      </w:r>
      <w:proofErr w:type="spellEnd"/>
      <w:r>
        <w:rPr>
          <w:color w:val="000000"/>
          <w:lang w:val="en-US"/>
        </w:rPr>
        <w:t xml:space="preserve"> </w:t>
      </w:r>
      <w:proofErr w:type="spellStart"/>
      <w:r>
        <w:rPr>
          <w:color w:val="000000"/>
          <w:lang w:val="en-US"/>
        </w:rPr>
        <w:t>jenis</w:t>
      </w:r>
      <w:proofErr w:type="spellEnd"/>
      <w:r>
        <w:rPr>
          <w:color w:val="000000"/>
          <w:lang w:val="en-US"/>
        </w:rPr>
        <w:t xml:space="preserve"> </w:t>
      </w:r>
      <w:proofErr w:type="spellStart"/>
      <w:r>
        <w:rPr>
          <w:color w:val="000000"/>
          <w:lang w:val="en-US"/>
        </w:rPr>
        <w:t>penelitian</w:t>
      </w:r>
      <w:proofErr w:type="spellEnd"/>
      <w:r>
        <w:rPr>
          <w:color w:val="000000"/>
          <w:lang w:val="en-US"/>
        </w:rPr>
        <w:t xml:space="preserve"> </w:t>
      </w:r>
      <w:proofErr w:type="spellStart"/>
      <w:r>
        <w:rPr>
          <w:color w:val="000000"/>
          <w:lang w:val="en-US"/>
        </w:rPr>
        <w:t>kuantitatif</w:t>
      </w:r>
      <w:proofErr w:type="spellEnd"/>
      <w:r>
        <w:rPr>
          <w:color w:val="000000"/>
          <w:lang w:val="en-US"/>
        </w:rPr>
        <w:t xml:space="preserve"> </w:t>
      </w:r>
      <w:proofErr w:type="spellStart"/>
      <w:r>
        <w:rPr>
          <w:color w:val="000000"/>
          <w:lang w:val="en-US"/>
        </w:rPr>
        <w:t>asosiatif</w:t>
      </w:r>
      <w:proofErr w:type="spellEnd"/>
      <w:r>
        <w:rPr>
          <w:color w:val="000000"/>
          <w:lang w:val="en-US"/>
        </w:rPr>
        <w:t xml:space="preserve">. </w:t>
      </w:r>
      <w:r w:rsidRPr="00FB7F64">
        <w:rPr>
          <w:color w:val="000000"/>
          <w:lang w:val="id"/>
        </w:rPr>
        <w:t>Menurut</w:t>
      </w:r>
      <w:r w:rsidR="00874CB8">
        <w:rPr>
          <w:color w:val="000000"/>
          <w:lang w:val="id"/>
        </w:rPr>
        <w:t xml:space="preserve"> </w:t>
      </w:r>
      <w:r w:rsidR="00874CB8">
        <w:rPr>
          <w:color w:val="000000"/>
          <w:lang w:val="id"/>
        </w:rPr>
        <w:fldChar w:fldCharType="begin" w:fldLock="1"/>
      </w:r>
      <w:r w:rsidR="00707BB3">
        <w:rPr>
          <w:color w:val="000000"/>
          <w:lang w:val="id"/>
        </w:rPr>
        <w:instrText>ADDIN CSL_CITATION {"citationItems":[{"id":"ITEM-1","itemData":{"ISBN":"978-602-289-763-7","abstract":"Studi kasus adalah penelitian yang berangkat dari dugaan adanya kasus tertentu. Kasus dalam suatu obyek penelitian bisa satu kasus atau lebih dari satu kasus, bisa kasus lama atau kasus baru. Kasus bisa negatif, karena merupakan suatu fenomena yang berbentuk masalah, (karena belum memenuhi harapan); sedangkan kasus yang positif adalah kasus yang berbentuk fenomena/potensi yang mencengangkan, karena mele­bihi harapan. Kasus adalah suatu peristiwa yang unik, spesifik, aneh dan di luar kebiasaan. Kasus terikat oleh tempat dan waktu. Jadi dalam penelitian studi kasus, penelitian harus berangkat dari adanya kasus tertentu, baik kasusnya itu sudah jelas atau masih samar.\n\nDalam buku ini dikemukakan studi kasus yang menggunakan metode penelitian kuantitatif, kualitatif dan kombinasi. Metode kuanti­tatif meliputi metode penelitian survei dan eksperimen. Metode kombinasi yang dikemukakan ada 4 desain yaitu, sequential explana­tory (kuantitatif dilanjutkan kualitatif), sequential exploratory (kualitatif dilanjutkan kuantitatif), concurrent triangulation (dicampur dengan campuran sama) dan concurrent embedded (dicampur dengan campuran berbeda)","author":[{"dropping-particle":"","family":"Sugiyono","given":"","non-dropping-particle":"","parse-names":false,"suffix":""}],"id":"ITEM-1","issued":{"date-parts":[["2023"]]},"title":"Metode Penelitian Studi Kasus (Pendekatan : Kuantitatif, Kualitatif, dan Kombinasi)","type":"book"},"uris":["http://www.mendeley.com/documents/?uuid=197e6361-075e-497c-9421-b6badc9e3abd"]}],"mendeley":{"formattedCitation":"(Sugiyono, 2023)","plainTextFormattedCitation":"(Sugiyono, 2023)","previouslyFormattedCitation":"(Sugiyono, 2023)"},"properties":{"noteIndex":0},"schema":"https://github.com/citation-style-language/schema/raw/master/csl-citation.json"}</w:instrText>
      </w:r>
      <w:r w:rsidR="00874CB8">
        <w:rPr>
          <w:color w:val="000000"/>
          <w:lang w:val="id"/>
        </w:rPr>
        <w:fldChar w:fldCharType="separate"/>
      </w:r>
      <w:r w:rsidR="00874CB8" w:rsidRPr="00874CB8">
        <w:rPr>
          <w:noProof/>
          <w:color w:val="000000"/>
          <w:lang w:val="id"/>
        </w:rPr>
        <w:t>(Sugiyono, 2023)</w:t>
      </w:r>
      <w:r w:rsidR="00874CB8">
        <w:rPr>
          <w:color w:val="000000"/>
          <w:lang w:val="id"/>
        </w:rPr>
        <w:fldChar w:fldCharType="end"/>
      </w:r>
      <w:r w:rsidRPr="00FB7F64">
        <w:rPr>
          <w:color w:val="000000"/>
          <w:lang w:val="id"/>
        </w:rPr>
        <w:t xml:space="preserve"> data</w:t>
      </w:r>
      <w:r w:rsidRPr="00FB7F64">
        <w:rPr>
          <w:color w:val="000000"/>
        </w:rPr>
        <w:t xml:space="preserve"> </w:t>
      </w:r>
      <w:r w:rsidRPr="00FB7F64">
        <w:rPr>
          <w:color w:val="000000"/>
          <w:lang w:val="id"/>
        </w:rPr>
        <w:t xml:space="preserve">kuantitatif asosiatif </w:t>
      </w:r>
      <w:r w:rsidR="004E3BD0">
        <w:rPr>
          <w:color w:val="000000"/>
          <w:lang w:val="id"/>
        </w:rPr>
        <w:t xml:space="preserve">adalah jenis penelitian yang bertujuan untuk mengetahui pengaruh atau hubungan antara dua variabel atau lebih. Dalam penelitian ini data kuantitatif digunakan untuk mengidentifikasi pengaruh </w:t>
      </w:r>
      <w:r w:rsidR="004E3BD0">
        <w:rPr>
          <w:color w:val="000000"/>
          <w:lang w:val="id"/>
        </w:rPr>
        <w:lastRenderedPageBreak/>
        <w:t xml:space="preserve">variabel independen </w:t>
      </w:r>
      <w:r w:rsidR="00695085">
        <w:rPr>
          <w:color w:val="000000"/>
          <w:lang w:val="id"/>
        </w:rPr>
        <w:t xml:space="preserve">yang terdiri atas ukuran perusahaan, </w:t>
      </w:r>
      <w:r w:rsidR="00695085">
        <w:rPr>
          <w:i/>
          <w:color w:val="000000"/>
          <w:lang w:val="id"/>
        </w:rPr>
        <w:t>environmental social governance</w:t>
      </w:r>
      <w:r w:rsidR="00695085">
        <w:rPr>
          <w:color w:val="000000"/>
          <w:lang w:val="id"/>
        </w:rPr>
        <w:t xml:space="preserve">, </w:t>
      </w:r>
      <w:r w:rsidR="00695085">
        <w:rPr>
          <w:i/>
          <w:color w:val="000000"/>
          <w:lang w:val="id"/>
        </w:rPr>
        <w:t>leverage</w:t>
      </w:r>
      <w:r w:rsidR="00695085">
        <w:rPr>
          <w:color w:val="000000"/>
          <w:lang w:val="id"/>
        </w:rPr>
        <w:t xml:space="preserve"> terhadap variabel dependen yaitu </w:t>
      </w:r>
      <w:r w:rsidR="00695085">
        <w:rPr>
          <w:i/>
          <w:color w:val="000000"/>
          <w:lang w:val="id"/>
        </w:rPr>
        <w:t>tax avoidance</w:t>
      </w:r>
      <w:r w:rsidR="00695085">
        <w:rPr>
          <w:color w:val="000000"/>
          <w:lang w:val="id"/>
        </w:rPr>
        <w:t>.</w:t>
      </w:r>
    </w:p>
    <w:p w14:paraId="0AB14FB3" w14:textId="383345BE" w:rsidR="00431829" w:rsidRDefault="00431829" w:rsidP="00FB7F64">
      <w:pPr>
        <w:pBdr>
          <w:top w:val="nil"/>
          <w:left w:val="nil"/>
          <w:bottom w:val="nil"/>
          <w:right w:val="nil"/>
          <w:between w:val="nil"/>
        </w:pBdr>
        <w:spacing w:line="360" w:lineRule="auto"/>
        <w:ind w:left="180"/>
        <w:jc w:val="both"/>
        <w:rPr>
          <w:color w:val="000000"/>
          <w:lang w:val="id"/>
        </w:rPr>
      </w:pPr>
      <w:r>
        <w:rPr>
          <w:color w:val="000000"/>
          <w:lang w:val="id"/>
        </w:rPr>
        <w:t xml:space="preserve">       Metode pemilihan sampel menggunakan purposive sampling, berdasarkan metode tersebut diperoleh 7 perusahaan. Data yang digunakan dalam penelitian ini yaitu data sekunder berupa laporan keuangan tahunan. Metode analisis d</w:t>
      </w:r>
      <w:r w:rsidR="003266CB">
        <w:rPr>
          <w:color w:val="000000"/>
          <w:lang w:val="id"/>
        </w:rPr>
        <w:t>ata yang digunakan adalah statis</w:t>
      </w:r>
      <w:r>
        <w:rPr>
          <w:color w:val="000000"/>
          <w:lang w:val="id"/>
        </w:rPr>
        <w:t xml:space="preserve">tik deskriptif, uji asumsi klasik, uji regresi data panel dan analisis regresi linear berganda dengan menggunakan </w:t>
      </w:r>
      <w:r w:rsidRPr="00431829">
        <w:rPr>
          <w:color w:val="000000"/>
          <w:lang w:val="id"/>
        </w:rPr>
        <w:t>program statistik EViews (</w:t>
      </w:r>
      <w:r w:rsidRPr="00431829">
        <w:rPr>
          <w:i/>
          <w:color w:val="000000"/>
          <w:lang w:val="id"/>
        </w:rPr>
        <w:t>Econometric Views</w:t>
      </w:r>
      <w:r w:rsidRPr="00431829">
        <w:rPr>
          <w:color w:val="000000"/>
          <w:lang w:val="id"/>
        </w:rPr>
        <w:t>)</w:t>
      </w:r>
      <w:r>
        <w:rPr>
          <w:color w:val="000000"/>
          <w:lang w:val="id"/>
        </w:rPr>
        <w:t xml:space="preserve"> versi 12.</w:t>
      </w:r>
    </w:p>
    <w:p w14:paraId="3397B840" w14:textId="5E842BF1" w:rsidR="009A2F45" w:rsidRDefault="00CE7292" w:rsidP="009A2F45">
      <w:pPr>
        <w:pBdr>
          <w:top w:val="nil"/>
          <w:left w:val="nil"/>
          <w:bottom w:val="nil"/>
          <w:right w:val="nil"/>
          <w:between w:val="nil"/>
        </w:pBdr>
        <w:spacing w:line="360" w:lineRule="auto"/>
        <w:ind w:left="180"/>
        <w:jc w:val="both"/>
        <w:rPr>
          <w:color w:val="000000"/>
          <w:lang w:val="id"/>
        </w:rPr>
      </w:pPr>
      <w:r>
        <w:rPr>
          <w:color w:val="000000"/>
          <w:lang w:val="id"/>
        </w:rPr>
        <w:t xml:space="preserve">        Variabel dependen dalam penelitian ini adalah </w:t>
      </w:r>
      <w:r>
        <w:rPr>
          <w:i/>
          <w:color w:val="000000"/>
          <w:lang w:val="id"/>
        </w:rPr>
        <w:t>tax avoidance</w:t>
      </w:r>
      <w:r>
        <w:rPr>
          <w:color w:val="000000"/>
          <w:lang w:val="id"/>
        </w:rPr>
        <w:t xml:space="preserve">, sedangkan variabel independen penelitian ini adalah ukuran perusahaan, </w:t>
      </w:r>
      <w:r w:rsidR="00CB5D45">
        <w:rPr>
          <w:i/>
          <w:color w:val="000000"/>
          <w:lang w:val="id"/>
        </w:rPr>
        <w:t>environmental social governance</w:t>
      </w:r>
      <w:r w:rsidR="00CB5D45">
        <w:rPr>
          <w:color w:val="000000"/>
          <w:lang w:val="id"/>
        </w:rPr>
        <w:t xml:space="preserve">, dan </w:t>
      </w:r>
      <w:r w:rsidR="00CB5D45">
        <w:rPr>
          <w:i/>
          <w:color w:val="000000"/>
          <w:lang w:val="id"/>
        </w:rPr>
        <w:t>leverage</w:t>
      </w:r>
      <w:r w:rsidR="00CB5D45">
        <w:rPr>
          <w:color w:val="000000"/>
          <w:lang w:val="id"/>
        </w:rPr>
        <w:t xml:space="preserve">. </w:t>
      </w:r>
      <w:r w:rsidR="00CB5D45">
        <w:rPr>
          <w:i/>
          <w:color w:val="000000"/>
          <w:lang w:val="id"/>
        </w:rPr>
        <w:t xml:space="preserve">Tax Avoidance </w:t>
      </w:r>
      <w:r w:rsidR="002C2D42" w:rsidRPr="002C2D42">
        <w:rPr>
          <w:color w:val="000000"/>
        </w:rPr>
        <w:t xml:space="preserve">adalah </w:t>
      </w:r>
      <w:r w:rsidR="002C2D42" w:rsidRPr="002C2D42">
        <w:rPr>
          <w:color w:val="000000"/>
          <w:lang w:val="id"/>
        </w:rPr>
        <w:t>upaya memperkecil besarnya tingkat pembayaran pajak yang harus dilakukan perusahaan sesuai dengan UU PPh pasal 18 ayat 1 dan PMK No. 169/PMK.03/2015 tentang penentuan besarnya perbandingan antara utang dan modal perusahaan untuk keperluan perhitungan pajak penghasilan.</w:t>
      </w:r>
      <w:r w:rsidR="009A2F45">
        <w:rPr>
          <w:color w:val="000000"/>
          <w:lang w:val="id"/>
        </w:rPr>
        <w:t xml:space="preserve"> </w:t>
      </w:r>
    </w:p>
    <w:p w14:paraId="0F969B57" w14:textId="56734ABA" w:rsidR="009A2F45" w:rsidRDefault="009A2F45" w:rsidP="009A2F45">
      <w:pPr>
        <w:pBdr>
          <w:top w:val="nil"/>
          <w:left w:val="nil"/>
          <w:bottom w:val="nil"/>
          <w:right w:val="nil"/>
          <w:between w:val="nil"/>
        </w:pBdr>
        <w:spacing w:line="360" w:lineRule="auto"/>
        <w:ind w:left="180"/>
        <w:jc w:val="both"/>
        <w:rPr>
          <w:color w:val="000000"/>
          <w:lang w:val="id"/>
        </w:rPr>
      </w:pPr>
      <w:r>
        <w:rPr>
          <w:color w:val="000000"/>
          <w:lang w:val="id"/>
        </w:rPr>
        <w:t xml:space="preserve">       </w:t>
      </w:r>
      <w:r w:rsidRPr="009A2F45">
        <w:rPr>
          <w:color w:val="000000"/>
          <w:lang w:val="id"/>
        </w:rPr>
        <w:t xml:space="preserve">Ukuran perusahaan   adalah   pengelompokan   perusahaan   </w:t>
      </w:r>
      <w:r w:rsidR="003266CB">
        <w:rPr>
          <w:color w:val="000000"/>
          <w:lang w:val="id"/>
        </w:rPr>
        <w:t>berdasarkan skala operasional dan pendapatan yang dihasilkan dari aktivitas operasionalnya</w:t>
      </w:r>
      <w:r w:rsidRPr="009A2F45">
        <w:rPr>
          <w:color w:val="000000"/>
          <w:lang w:val="id"/>
        </w:rPr>
        <w:t>. Menurut</w:t>
      </w:r>
      <w:r w:rsidR="00707BB3">
        <w:rPr>
          <w:color w:val="000000"/>
          <w:lang w:val="id"/>
        </w:rPr>
        <w:t xml:space="preserve"> </w:t>
      </w:r>
      <w:r w:rsidR="00707BB3">
        <w:rPr>
          <w:color w:val="000000"/>
          <w:lang w:val="id"/>
        </w:rPr>
        <w:fldChar w:fldCharType="begin" w:fldLock="1"/>
      </w:r>
      <w:r w:rsidR="00136EA9">
        <w:rPr>
          <w:color w:val="000000"/>
          <w:lang w:val="id"/>
        </w:rPr>
        <w:instrText>ADDIN CSL_CITATION {"citationItems":[{"id":"ITEM-1","itemData":{"abstract":"Tujuan penelitian: Penelitian ini adalah untuk mengetahui pengaruh profitabilitas, leverage, ukuran perusahaan, intensitas modal, dan kepemilikan institusional secara simultan dan parsial terhadap penghindaran pajak di Indonesia. Metodologi: Penelitian ini menggunakan pendekatan kuantitatif untuk jenis penelitian deskriptif. Populasi penelitian ini adalah perusahaan properti, real estate, dan konstruksi bangunan dari tahun 2013 – 2017, sebanyak 63 perusahaan, yang terdaftar di Bursa Efek Indonesia (BEI). Sedangkan sampel dalam penelitian ini sebanyak 31 perusahaan. Metode analisis data yang digunakan adalah analisis regresi linier berganda. Temuan Utama: Profitabilitas, leverage, ukuran perusahaan, dan kepemilikan institusional sebagian mempengaruhi penghindaran pajak. Namun, intensitas modal sebagian tidak mempengaruhi penghindaran pajak. Aplikasi dari studi ini: Studi ini menunjukkan bahwa pemerintah melakukan beberapa upaya untuk melakukan intervensi untuk meningkatkan literasi pajak pada perusahaan, masyarakat, dan memperluas akses ke pendidikan tinggi, serta meningkatkan kualitas proses demokratisasi untuk meningkatkan kepatuhan pajak di Indonesia. Kebaruan/Orisinalitas penelitian ini: Penelitian ini membawa bukti baru tentang hubungan antara profitabilitas, leverage, ukuran perusahaan, dan kepemilikan institusional terhadap penghindaran pajak di Indonesia.","author":[{"dropping-particle":"","family":"Putra","given":"Wirmie Eka","non-dropping-particle":"","parse-names":false,"suffix":""},{"dropping-particle":"","family":"Yuliusman","given":"","non-dropping-particle":"","parse-names":false,"suffix":""},{"dropping-particle":"","family":"Wisra","given":"Raeza Firsta","non-dropping-particle":"","parse-names":false,"suffix":""}],"container-title":"Ulasan Humaniora &amp; Ilmu Sosial","id":"ITEM-1","issue":"1","issued":{"date-parts":[["2020"]]},"title":"HUBUNGAN ANTARA KARAKTERISTIK PERUSAHAAN, INTENSITAS MODAL, KEPEMILIKAN INSTITUSIONAL, DAN PENGHINDARAN PAJAK: BEBERAPA BUKTI DARI INDONESIA","type":"article-journal","volume":"8"},"uris":["http://www.mendeley.com/documents/?uuid=5e286172-10b5-4610-b9a9-902db66a0464"]}],"mendeley":{"formattedCitation":"(Putra et al., 2020)","plainTextFormattedCitation":"(Putra et al., 2020)","previouslyFormattedCitation":"(Putra et al., 2020)"},"properties":{"noteIndex":0},"schema":"https://github.com/citation-style-language/schema/raw/master/csl-citation.json"}</w:instrText>
      </w:r>
      <w:r w:rsidR="00707BB3">
        <w:rPr>
          <w:color w:val="000000"/>
          <w:lang w:val="id"/>
        </w:rPr>
        <w:fldChar w:fldCharType="separate"/>
      </w:r>
      <w:r w:rsidR="00707BB3" w:rsidRPr="00707BB3">
        <w:rPr>
          <w:noProof/>
          <w:color w:val="000000"/>
          <w:lang w:val="id"/>
        </w:rPr>
        <w:t>(Putra et al., 2020)</w:t>
      </w:r>
      <w:r w:rsidR="00707BB3">
        <w:rPr>
          <w:color w:val="000000"/>
          <w:lang w:val="id"/>
        </w:rPr>
        <w:fldChar w:fldCharType="end"/>
      </w:r>
      <w:r w:rsidRPr="009A2F45">
        <w:rPr>
          <w:color w:val="000000"/>
          <w:lang w:val="id"/>
        </w:rPr>
        <w:t>, ukuran perusahaan diukur dengan jumlah aset yang dimiliki karena aset relatif lebih stabil dibandingkan total penjualan.</w:t>
      </w:r>
    </w:p>
    <w:p w14:paraId="24D12553" w14:textId="71F8059A" w:rsidR="00845FE2" w:rsidRDefault="00845FE2" w:rsidP="009A2F45">
      <w:pPr>
        <w:pBdr>
          <w:top w:val="nil"/>
          <w:left w:val="nil"/>
          <w:bottom w:val="nil"/>
          <w:right w:val="nil"/>
          <w:between w:val="nil"/>
        </w:pBdr>
        <w:spacing w:line="360" w:lineRule="auto"/>
        <w:ind w:left="180"/>
        <w:jc w:val="both"/>
        <w:rPr>
          <w:color w:val="000000"/>
          <w:lang w:val="id"/>
        </w:rPr>
      </w:pPr>
      <w:r>
        <w:rPr>
          <w:color w:val="000000"/>
          <w:lang w:val="id"/>
        </w:rPr>
        <w:t xml:space="preserve">       </w:t>
      </w:r>
      <w:r w:rsidRPr="00845FE2">
        <w:rPr>
          <w:color w:val="000000"/>
        </w:rPr>
        <w:t>Menurut</w:t>
      </w:r>
      <w:r w:rsidR="00136EA9">
        <w:rPr>
          <w:color w:val="000000"/>
          <w:lang w:val="en-US"/>
        </w:rPr>
        <w:t xml:space="preserve"> </w:t>
      </w:r>
      <w:r w:rsidR="00136EA9">
        <w:rPr>
          <w:color w:val="000000"/>
          <w:lang w:val="en-US"/>
        </w:rPr>
        <w:fldChar w:fldCharType="begin" w:fldLock="1"/>
      </w:r>
      <w:r w:rsidR="00E158D9">
        <w:rPr>
          <w:color w:val="000000"/>
          <w:lang w:val="en-US"/>
        </w:rPr>
        <w:instrText>ADDIN CSL_CITATION {"citationItems":[{"id":"ITEM-1","itemData":{"ISBN":"9781369008234","abstract":"This research examines the relationship between environmental social governance (ESG) collaboration in the supply chain and performance. ESG collaboration can essentially be described as the interaction within and between organizations in the supply chain pertaining to joint ESG planning, joint ESG goal-setting, joint ESG decision-making, joint reduction of negative ESG impacts, and shared ESG know-how or shared ESG knowledge. Using a combination of stakeholder, agency, institutional, and conventional financial theories as a referent theoretical base to explain the ESG collaboration-performance link, this research draws upon differentiation strategy, espoused by the relational view of the firm (Dyer and Singh, 1998) and the resource-based view (RBV) of the firm (Wernerfelt, 1984) theories for its theoretical development. The relational view of the firm proposes that organizational capabilities can be developed by creating various combinations of resources that exist in different supply chain partners (Dyer and Singh, 1998; Takeishi, 2001). In this regard, collaboration in the supply chain becomes an important organizational capability that offers the potential for intra- and inter-organizational learning. Inter-organizational learning involves a problem-solving routine comprising suppliers and or customers (Schroeder et al., 2002). Likewise, intra-organization learning also entails a problem-solving routine among internal departments of an organization. This cross-learning is one of the resources that can be developed among supply chain partners, and it can impart additional capabilities in organizations (Dyer and Singh, 1998; Grant, 1996a). The resource based view (RBV) theory of the firm (Barney, 1991; Rumelt, 1984; Wernerfelt, 1984) proposes that a firm, through the set of resources it possesses, can develop capabilities providing competitive advantage, so long as these resources are valuable, rare, inimitable and non-substitutable (VRIN). Environmental social governance (ESG) management strategy, founded on resources that exhibit the properties proposed by RBV, can improve ESG and business performance and theoretically create a sustained competitive advantage. These theories (explain uniqueness in characteristics that cannot be easily imitated, in order to highlight the factors that play an important role in the determination of, and making the case for strategic ESG collaboration in the supply chain. Additionally, more advanced ESG management pract…","author":[{"dropping-particle":"","family":"Whitelock","given":"Vincent George","non-dropping-particle":"","parse-names":false,"suffix":""}],"container-title":"The University Of Toledo","id":"ITEM-1","issue":"December 2015","issued":{"date-parts":[["2015"]]},"title":"Relationship Between Environmental Social Governance (ESG) Management And Performance - The Role Of Collaboration In The Supply Chain","type":"article-journal"},"uris":["http://www.mendeley.com/documents/?uuid=3ffc4012-d598-487f-818b-f450d1d2460d"]}],"mendeley":{"formattedCitation":"(Whitelock, 2015)","plainTextFormattedCitation":"(Whitelock, 2015)","previouslyFormattedCitation":"(Whitelock, 2015)"},"properties":{"noteIndex":0},"schema":"https://github.com/citation-style-language/schema/raw/master/csl-citation.json"}</w:instrText>
      </w:r>
      <w:r w:rsidR="00136EA9">
        <w:rPr>
          <w:color w:val="000000"/>
          <w:lang w:val="en-US"/>
        </w:rPr>
        <w:fldChar w:fldCharType="separate"/>
      </w:r>
      <w:r w:rsidR="00136EA9" w:rsidRPr="00136EA9">
        <w:rPr>
          <w:noProof/>
          <w:color w:val="000000"/>
          <w:lang w:val="en-US"/>
        </w:rPr>
        <w:t>(Whitelock, 2015)</w:t>
      </w:r>
      <w:r w:rsidR="00136EA9">
        <w:rPr>
          <w:color w:val="000000"/>
          <w:lang w:val="en-US"/>
        </w:rPr>
        <w:fldChar w:fldCharType="end"/>
      </w:r>
      <w:r w:rsidRPr="00845FE2">
        <w:rPr>
          <w:color w:val="000000"/>
        </w:rPr>
        <w:t xml:space="preserve"> </w:t>
      </w:r>
      <w:r w:rsidRPr="00845FE2">
        <w:rPr>
          <w:color w:val="000000"/>
          <w:lang w:val="id"/>
        </w:rPr>
        <w:t xml:space="preserve">ESG adalah kegiatan perusahaan </w:t>
      </w:r>
      <w:r w:rsidR="003266CB">
        <w:rPr>
          <w:color w:val="000000"/>
          <w:lang w:val="id"/>
        </w:rPr>
        <w:t>yang berkaitan dengan dampak lingkungan, interaksi sosial, dan sistem pengendalian internal</w:t>
      </w:r>
      <w:r w:rsidRPr="00845FE2">
        <w:rPr>
          <w:color w:val="000000"/>
          <w:lang w:val="id"/>
        </w:rPr>
        <w:t>.</w:t>
      </w:r>
      <w:r>
        <w:rPr>
          <w:color w:val="000000"/>
          <w:lang w:val="id"/>
        </w:rPr>
        <w:t xml:space="preserve"> </w:t>
      </w:r>
      <w:r w:rsidR="003266CB">
        <w:rPr>
          <w:color w:val="000000"/>
          <w:lang w:val="id"/>
        </w:rPr>
        <w:t xml:space="preserve">Tujuan utama dari penerapan ESG adalah untuk mencapai sasaran perusahaan sambil memenuhi kebutuhan pemangku kepentingan. </w:t>
      </w:r>
      <w:r>
        <w:rPr>
          <w:color w:val="000000"/>
          <w:lang w:val="id"/>
        </w:rPr>
        <w:t>ESG diukur dengan nilai pengungkapan ESG (esg score) dikali dengan total pengungkapan maksimal.</w:t>
      </w:r>
    </w:p>
    <w:p w14:paraId="0F6DA745" w14:textId="447F9ADD" w:rsidR="00845FE2" w:rsidRPr="00845FE2" w:rsidRDefault="00845FE2" w:rsidP="009A2F45">
      <w:pPr>
        <w:pBdr>
          <w:top w:val="nil"/>
          <w:left w:val="nil"/>
          <w:bottom w:val="nil"/>
          <w:right w:val="nil"/>
          <w:between w:val="nil"/>
        </w:pBdr>
        <w:spacing w:line="360" w:lineRule="auto"/>
        <w:ind w:left="180"/>
        <w:jc w:val="both"/>
        <w:rPr>
          <w:color w:val="000000"/>
          <w:lang w:val="en-US"/>
        </w:rPr>
      </w:pPr>
      <w:r>
        <w:rPr>
          <w:color w:val="000000"/>
          <w:lang w:val="id"/>
        </w:rPr>
        <w:t xml:space="preserve">       </w:t>
      </w:r>
      <w:r w:rsidRPr="00845FE2">
        <w:rPr>
          <w:i/>
          <w:color w:val="000000"/>
          <w:lang w:val="id"/>
        </w:rPr>
        <w:t xml:space="preserve">       Leverage</w:t>
      </w:r>
      <w:r w:rsidRPr="00845FE2">
        <w:rPr>
          <w:color w:val="000000"/>
          <w:lang w:val="id"/>
        </w:rPr>
        <w:t xml:space="preserve"> adalah </w:t>
      </w:r>
      <w:r w:rsidRPr="00845FE2">
        <w:rPr>
          <w:color w:val="000000"/>
        </w:rPr>
        <w:t>suatu ukuran seberapa besar aset yang dimiliki perusahaan dibiayai oleh</w:t>
      </w:r>
      <w:r w:rsidRPr="00845FE2">
        <w:rPr>
          <w:color w:val="000000"/>
          <w:lang w:val="en-US"/>
        </w:rPr>
        <w:t xml:space="preserve"> </w:t>
      </w:r>
      <w:r w:rsidRPr="00845FE2">
        <w:rPr>
          <w:color w:val="000000"/>
        </w:rPr>
        <w:t>hutang.</w:t>
      </w:r>
      <w:r w:rsidRPr="00845FE2">
        <w:rPr>
          <w:color w:val="000000"/>
          <w:lang w:val="id"/>
        </w:rPr>
        <w:t xml:space="preserve"> </w:t>
      </w:r>
      <w:r w:rsidR="00673D4E">
        <w:rPr>
          <w:color w:val="000000"/>
          <w:lang w:val="id"/>
        </w:rPr>
        <w:t xml:space="preserve">Rasio </w:t>
      </w:r>
      <w:r w:rsidR="00673D4E">
        <w:rPr>
          <w:i/>
          <w:color w:val="000000"/>
        </w:rPr>
        <w:t>l</w:t>
      </w:r>
      <w:r w:rsidRPr="00845FE2">
        <w:rPr>
          <w:i/>
          <w:color w:val="000000"/>
        </w:rPr>
        <w:t>everage</w:t>
      </w:r>
      <w:r w:rsidRPr="00845FE2">
        <w:rPr>
          <w:color w:val="000000"/>
        </w:rPr>
        <w:t xml:space="preserve"> </w:t>
      </w:r>
      <w:proofErr w:type="spellStart"/>
      <w:r w:rsidR="00673D4E">
        <w:rPr>
          <w:color w:val="000000"/>
          <w:lang w:val="en-US"/>
        </w:rPr>
        <w:t>digunakan</w:t>
      </w:r>
      <w:proofErr w:type="spellEnd"/>
      <w:r w:rsidR="00673D4E">
        <w:rPr>
          <w:color w:val="000000"/>
          <w:lang w:val="en-US"/>
        </w:rPr>
        <w:t xml:space="preserve"> untuk </w:t>
      </w:r>
      <w:proofErr w:type="spellStart"/>
      <w:r w:rsidR="00673D4E">
        <w:rPr>
          <w:color w:val="000000"/>
          <w:lang w:val="en-US"/>
        </w:rPr>
        <w:t>mengukur</w:t>
      </w:r>
      <w:proofErr w:type="spellEnd"/>
      <w:r w:rsidR="00673D4E">
        <w:rPr>
          <w:color w:val="000000"/>
          <w:lang w:val="en-US"/>
        </w:rPr>
        <w:t xml:space="preserve"> </w:t>
      </w:r>
      <w:proofErr w:type="spellStart"/>
      <w:r w:rsidR="00673D4E">
        <w:rPr>
          <w:color w:val="000000"/>
          <w:lang w:val="en-US"/>
        </w:rPr>
        <w:t>kemampuan</w:t>
      </w:r>
      <w:proofErr w:type="spellEnd"/>
      <w:r w:rsidR="00673D4E">
        <w:rPr>
          <w:color w:val="000000"/>
          <w:lang w:val="en-US"/>
        </w:rPr>
        <w:t xml:space="preserve"> </w:t>
      </w:r>
      <w:proofErr w:type="spellStart"/>
      <w:r w:rsidR="00673D4E">
        <w:rPr>
          <w:color w:val="000000"/>
          <w:lang w:val="en-US"/>
        </w:rPr>
        <w:t>hutang</w:t>
      </w:r>
      <w:proofErr w:type="spellEnd"/>
      <w:r w:rsidR="00673D4E">
        <w:rPr>
          <w:color w:val="000000"/>
          <w:lang w:val="en-US"/>
        </w:rPr>
        <w:t xml:space="preserve"> yang </w:t>
      </w:r>
      <w:proofErr w:type="spellStart"/>
      <w:r w:rsidR="00673D4E">
        <w:rPr>
          <w:color w:val="000000"/>
          <w:lang w:val="en-US"/>
        </w:rPr>
        <w:t>dapat</w:t>
      </w:r>
      <w:proofErr w:type="spellEnd"/>
      <w:r w:rsidR="00673D4E">
        <w:rPr>
          <w:color w:val="000000"/>
          <w:lang w:val="en-US"/>
        </w:rPr>
        <w:t xml:space="preserve"> </w:t>
      </w:r>
      <w:proofErr w:type="spellStart"/>
      <w:r w:rsidR="00673D4E">
        <w:rPr>
          <w:color w:val="000000"/>
          <w:lang w:val="en-US"/>
        </w:rPr>
        <w:t>berupa</w:t>
      </w:r>
      <w:proofErr w:type="spellEnd"/>
      <w:r w:rsidR="00673D4E">
        <w:rPr>
          <w:color w:val="000000"/>
          <w:lang w:val="en-US"/>
        </w:rPr>
        <w:t xml:space="preserve"> </w:t>
      </w:r>
      <w:proofErr w:type="spellStart"/>
      <w:r w:rsidR="00673D4E">
        <w:rPr>
          <w:color w:val="000000"/>
          <w:lang w:val="en-US"/>
        </w:rPr>
        <w:t>hutang</w:t>
      </w:r>
      <w:proofErr w:type="spellEnd"/>
      <w:r w:rsidR="00673D4E">
        <w:rPr>
          <w:color w:val="000000"/>
          <w:lang w:val="en-US"/>
        </w:rPr>
        <w:t xml:space="preserve"> </w:t>
      </w:r>
      <w:proofErr w:type="spellStart"/>
      <w:r w:rsidR="00673D4E">
        <w:rPr>
          <w:color w:val="000000"/>
          <w:lang w:val="en-US"/>
        </w:rPr>
        <w:t>jangka</w:t>
      </w:r>
      <w:proofErr w:type="spellEnd"/>
      <w:r w:rsidR="00673D4E">
        <w:rPr>
          <w:color w:val="000000"/>
          <w:lang w:val="en-US"/>
        </w:rPr>
        <w:t xml:space="preserve"> </w:t>
      </w:r>
      <w:proofErr w:type="spellStart"/>
      <w:r w:rsidR="00673D4E">
        <w:rPr>
          <w:color w:val="000000"/>
          <w:lang w:val="en-US"/>
        </w:rPr>
        <w:t>panjangmaupun</w:t>
      </w:r>
      <w:proofErr w:type="spellEnd"/>
      <w:r w:rsidR="00673D4E">
        <w:rPr>
          <w:color w:val="000000"/>
          <w:lang w:val="en-US"/>
        </w:rPr>
        <w:t xml:space="preserve"> </w:t>
      </w:r>
      <w:proofErr w:type="spellStart"/>
      <w:r w:rsidR="00673D4E">
        <w:rPr>
          <w:color w:val="000000"/>
          <w:lang w:val="en-US"/>
        </w:rPr>
        <w:t>jangka</w:t>
      </w:r>
      <w:proofErr w:type="spellEnd"/>
      <w:r w:rsidR="00673D4E">
        <w:rPr>
          <w:color w:val="000000"/>
          <w:lang w:val="en-US"/>
        </w:rPr>
        <w:t xml:space="preserve"> </w:t>
      </w:r>
      <w:proofErr w:type="spellStart"/>
      <w:r w:rsidR="00673D4E">
        <w:rPr>
          <w:color w:val="000000"/>
          <w:lang w:val="en-US"/>
        </w:rPr>
        <w:t>pendek</w:t>
      </w:r>
      <w:proofErr w:type="spellEnd"/>
      <w:r w:rsidR="00673D4E">
        <w:rPr>
          <w:color w:val="000000"/>
          <w:lang w:val="en-US"/>
        </w:rPr>
        <w:t xml:space="preserve"> untuk </w:t>
      </w:r>
      <w:proofErr w:type="spellStart"/>
      <w:r w:rsidR="00673D4E">
        <w:rPr>
          <w:color w:val="000000"/>
          <w:lang w:val="en-US"/>
        </w:rPr>
        <w:t>membiayai</w:t>
      </w:r>
      <w:proofErr w:type="spellEnd"/>
      <w:r w:rsidR="00673D4E">
        <w:rPr>
          <w:color w:val="000000"/>
          <w:lang w:val="en-US"/>
        </w:rPr>
        <w:t xml:space="preserve"> </w:t>
      </w:r>
      <w:proofErr w:type="spellStart"/>
      <w:r w:rsidR="00673D4E">
        <w:rPr>
          <w:color w:val="000000"/>
          <w:lang w:val="en-US"/>
        </w:rPr>
        <w:t>aset</w:t>
      </w:r>
      <w:proofErr w:type="spellEnd"/>
      <w:r w:rsidR="00673D4E">
        <w:rPr>
          <w:color w:val="000000"/>
          <w:lang w:val="en-US"/>
        </w:rPr>
        <w:t xml:space="preserve"> </w:t>
      </w:r>
      <w:proofErr w:type="spellStart"/>
      <w:r w:rsidR="00673D4E">
        <w:rPr>
          <w:color w:val="000000"/>
          <w:lang w:val="en-US"/>
        </w:rPr>
        <w:t>perusahaan</w:t>
      </w:r>
      <w:proofErr w:type="spellEnd"/>
      <w:r w:rsidR="00673D4E">
        <w:rPr>
          <w:color w:val="000000"/>
          <w:lang w:val="en-US"/>
        </w:rPr>
        <w:t>.</w:t>
      </w:r>
      <w:r w:rsidRPr="00845FE2">
        <w:rPr>
          <w:color w:val="000000"/>
        </w:rPr>
        <w:t xml:space="preserve"> Variabel ini diukur dengan menggunakan </w:t>
      </w:r>
      <w:r w:rsidRPr="00845FE2">
        <w:rPr>
          <w:i/>
          <w:color w:val="000000"/>
        </w:rPr>
        <w:t xml:space="preserve">debt to total asset ratio </w:t>
      </w:r>
      <w:r w:rsidRPr="00845FE2">
        <w:rPr>
          <w:color w:val="000000"/>
        </w:rPr>
        <w:t>(DAR) kare</w:t>
      </w:r>
      <w:r>
        <w:rPr>
          <w:color w:val="000000"/>
        </w:rPr>
        <w:t>na dapat mengukur seberapa besar</w:t>
      </w:r>
      <w:r w:rsidRPr="00845FE2">
        <w:rPr>
          <w:color w:val="000000"/>
        </w:rPr>
        <w:t xml:space="preserve"> jumlah aset perusahaan dibiayai dengan total hutang</w:t>
      </w:r>
      <w:r w:rsidR="00D42F2E">
        <w:rPr>
          <w:color w:val="000000"/>
          <w:lang w:val="en-US"/>
        </w:rPr>
        <w:t xml:space="preserve"> </w:t>
      </w:r>
      <w:r w:rsidR="00E158D9">
        <w:rPr>
          <w:color w:val="000000"/>
          <w:lang w:val="en-US"/>
        </w:rPr>
        <w:t xml:space="preserve"> </w:t>
      </w:r>
      <w:r w:rsidR="00E158D9">
        <w:rPr>
          <w:color w:val="000000"/>
          <w:lang w:val="en-US"/>
        </w:rPr>
        <w:fldChar w:fldCharType="begin" w:fldLock="1"/>
      </w:r>
      <w:r w:rsidR="00E158D9">
        <w:rPr>
          <w:color w:val="000000"/>
          <w:lang w:val="en-US"/>
        </w:rPr>
        <w:instrText>ADDIN CSL_CITATION {"citationItems":[{"id":"ITEM-1","itemData":{"DOI":"10.1093/oed/2792655119","abstract":"Tujuan dari penelitian ini adalah untuk mengetahui atau menguji pengaruh ukuran perusahaan, umur perusahaan, dewan komisaris independen, komite audit, sales growth, dan leverage terhadap penghindaran pajak pada perusahaan manufaktur yang terdaftar dalam Bursa Efek Indonesia (BEI). Populasi penelitian ini adalah seluruh perusahaan manufaktur yang terdaftar di Bursa Efek Indonesia selama periode 2014 sampai 2016. Sampel penelitian ini diperoleh dengan menggunakan purposive sampling method, dimana hanya 60 perusahaan manufaktur yang terdaftar di Bursa Efek Indonesia memenuhi kriteria, sehingga didapat 180 data yang digunakan sebagai sampel penelitian. Sumber data pada penelitian ini diperoleh dari website Bursa Efek Indonesia. Penelitian ini menggunakan model regresi berganda untuk menguji pengaruh masing-masing variabel terhadap penghindaran pajak. Dari penelitian ini hasil menunjukan bahwa ukuran perusahaan, dan sales growth memiliki pengaruh terhadap penghindaran pajak. Sedangkan umur perusahaan, dewan komisaris independen, komite audit, dan leverage tidak memiliki pengaruh terhadap penghindaran pajak.","author":[{"dropping-particle":"","family":"Honggo","given":"Kevin","non-dropping-particle":"","parse-names":false,"suffix":""},{"dropping-particle":"","family":"Marlinah","given":"Aan","non-dropping-particle":"","parse-names":false,"suffix":""}],"container-title":"JURNAL BISNIS DAN AKUNTANSI","id":"ITEM-1","issue":"1","issued":{"date-parts":[["2019"]]},"page":"9-26","title":"PENGARUH UKURAN PERUSAHAAN, UMUR PERUSAHAAN, DEWAN KOMISARIS INDEPENDEN, KOMITE AUDIT, SALES GROWTH, DAN LEVERAGE TERHADAP PENGHINDARAN PAJAK","type":"article-journal","volume":"21"},"uris":["http://www.mendeley.com/documents/?uuid=3d52e599-9804-4c3d-b6e3-8426afb18cd3"]}],"mendeley":{"formattedCitation":"(Honggo &amp; Marlinah, 2019)","plainTextFormattedCitation":"(Honggo &amp; Marlinah, 2019)"},"properties":{"noteIndex":0},"schema":"https://github.com/citation-style-language/schema/raw/master/csl-citation.json"}</w:instrText>
      </w:r>
      <w:r w:rsidR="00E158D9">
        <w:rPr>
          <w:color w:val="000000"/>
          <w:lang w:val="en-US"/>
        </w:rPr>
        <w:fldChar w:fldCharType="separate"/>
      </w:r>
      <w:r w:rsidR="00E158D9" w:rsidRPr="00E158D9">
        <w:rPr>
          <w:noProof/>
          <w:color w:val="000000"/>
          <w:lang w:val="en-US"/>
        </w:rPr>
        <w:t>(Honggo &amp; Marlinah, 2019)</w:t>
      </w:r>
      <w:r w:rsidR="00E158D9">
        <w:rPr>
          <w:color w:val="000000"/>
          <w:lang w:val="en-US"/>
        </w:rPr>
        <w:fldChar w:fldCharType="end"/>
      </w:r>
      <w:r w:rsidRPr="00845FE2">
        <w:rPr>
          <w:color w:val="000000"/>
        </w:rPr>
        <w:t>.</w:t>
      </w:r>
      <w:r>
        <w:rPr>
          <w:color w:val="000000"/>
          <w:lang w:val="en-US"/>
        </w:rPr>
        <w:t xml:space="preserve"> </w:t>
      </w:r>
      <w:r>
        <w:rPr>
          <w:i/>
          <w:color w:val="000000"/>
          <w:lang w:val="en-US"/>
        </w:rPr>
        <w:t xml:space="preserve">Leverage </w:t>
      </w:r>
      <w:proofErr w:type="spellStart"/>
      <w:r>
        <w:rPr>
          <w:color w:val="000000"/>
          <w:lang w:val="en-US"/>
        </w:rPr>
        <w:t>dapat</w:t>
      </w:r>
      <w:proofErr w:type="spellEnd"/>
      <w:r>
        <w:rPr>
          <w:color w:val="000000"/>
          <w:lang w:val="en-US"/>
        </w:rPr>
        <w:t xml:space="preserve"> </w:t>
      </w:r>
      <w:proofErr w:type="spellStart"/>
      <w:r>
        <w:rPr>
          <w:color w:val="000000"/>
          <w:lang w:val="en-US"/>
        </w:rPr>
        <w:t>dihitung</w:t>
      </w:r>
      <w:proofErr w:type="spellEnd"/>
      <w:r>
        <w:rPr>
          <w:color w:val="000000"/>
          <w:lang w:val="en-US"/>
        </w:rPr>
        <w:t xml:space="preserve"> </w:t>
      </w:r>
      <w:proofErr w:type="spellStart"/>
      <w:r>
        <w:rPr>
          <w:color w:val="000000"/>
          <w:lang w:val="en-US"/>
        </w:rPr>
        <w:t>menggunakan</w:t>
      </w:r>
      <w:proofErr w:type="spellEnd"/>
      <w:r>
        <w:rPr>
          <w:color w:val="000000"/>
          <w:lang w:val="en-US"/>
        </w:rPr>
        <w:t xml:space="preserve"> total utang dengan total </w:t>
      </w:r>
      <w:proofErr w:type="spellStart"/>
      <w:r>
        <w:rPr>
          <w:color w:val="000000"/>
          <w:lang w:val="en-US"/>
        </w:rPr>
        <w:t>aset</w:t>
      </w:r>
      <w:proofErr w:type="spellEnd"/>
      <w:r>
        <w:rPr>
          <w:color w:val="000000"/>
          <w:lang w:val="en-US"/>
        </w:rPr>
        <w:t>.</w:t>
      </w:r>
    </w:p>
    <w:p w14:paraId="6EEDF94C" w14:textId="7094CA0F" w:rsidR="007A1EAC" w:rsidRPr="003745CC" w:rsidRDefault="003745CC" w:rsidP="009E1B93">
      <w:pPr>
        <w:pStyle w:val="ListParagraph"/>
        <w:numPr>
          <w:ilvl w:val="0"/>
          <w:numId w:val="1"/>
        </w:numPr>
        <w:pBdr>
          <w:top w:val="nil"/>
          <w:left w:val="nil"/>
          <w:bottom w:val="nil"/>
          <w:right w:val="nil"/>
          <w:between w:val="nil"/>
        </w:pBdr>
        <w:spacing w:line="360" w:lineRule="auto"/>
        <w:jc w:val="both"/>
        <w:outlineLvl w:val="0"/>
        <w:rPr>
          <w:b/>
          <w:color w:val="000000"/>
        </w:rPr>
      </w:pPr>
      <w:r>
        <w:rPr>
          <w:b/>
          <w:color w:val="000000"/>
          <w:lang w:val="en-US"/>
        </w:rPr>
        <w:t>HASIL DAN DISKUSI</w:t>
      </w:r>
    </w:p>
    <w:p w14:paraId="547DA7A2" w14:textId="77777777" w:rsidR="00210F30" w:rsidRDefault="00210F30" w:rsidP="00210F30">
      <w:pPr>
        <w:spacing w:line="360" w:lineRule="auto"/>
        <w:ind w:left="180"/>
        <w:jc w:val="both"/>
        <w:rPr>
          <w:b/>
          <w:lang w:val="en-US"/>
        </w:rPr>
      </w:pPr>
      <w:r>
        <w:rPr>
          <w:b/>
          <w:lang w:val="en-US"/>
        </w:rPr>
        <w:t xml:space="preserve">Hasil </w:t>
      </w:r>
      <w:proofErr w:type="spellStart"/>
      <w:r>
        <w:rPr>
          <w:b/>
          <w:lang w:val="en-US"/>
        </w:rPr>
        <w:t>Regresi</w:t>
      </w:r>
      <w:proofErr w:type="spellEnd"/>
      <w:r>
        <w:rPr>
          <w:b/>
          <w:lang w:val="en-US"/>
        </w:rPr>
        <w:t xml:space="preserve"> Data Panel</w:t>
      </w:r>
    </w:p>
    <w:p w14:paraId="69672DC8" w14:textId="77777777" w:rsidR="00210F30" w:rsidRPr="00210F30" w:rsidRDefault="00210F30" w:rsidP="00210F30">
      <w:pPr>
        <w:spacing w:line="360" w:lineRule="auto"/>
        <w:ind w:left="180"/>
        <w:rPr>
          <w:b/>
          <w:color w:val="000000"/>
          <w:lang w:val="id"/>
        </w:rPr>
      </w:pPr>
    </w:p>
    <w:p w14:paraId="36543F21" w14:textId="77777777" w:rsidR="00210F30" w:rsidRPr="00210F30" w:rsidRDefault="00210F30" w:rsidP="00210F30">
      <w:pPr>
        <w:spacing w:line="360" w:lineRule="auto"/>
        <w:ind w:left="180"/>
        <w:jc w:val="center"/>
        <w:rPr>
          <w:b/>
          <w:color w:val="000000"/>
          <w:lang w:val="id"/>
        </w:rPr>
      </w:pPr>
      <w:r w:rsidRPr="00210F30">
        <w:rPr>
          <w:b/>
          <w:noProof/>
          <w:color w:val="000000"/>
          <w:lang w:val="en-US"/>
        </w:rPr>
        <w:lastRenderedPageBreak/>
        <w:drawing>
          <wp:inline distT="0" distB="0" distL="0" distR="0" wp14:anchorId="6CD8D5F1" wp14:editId="55946234">
            <wp:extent cx="4006215" cy="38500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6215" cy="3850005"/>
                    </a:xfrm>
                    <a:prstGeom prst="rect">
                      <a:avLst/>
                    </a:prstGeom>
                    <a:noFill/>
                    <a:ln>
                      <a:noFill/>
                    </a:ln>
                  </pic:spPr>
                </pic:pic>
              </a:graphicData>
            </a:graphic>
          </wp:inline>
        </w:drawing>
      </w:r>
    </w:p>
    <w:p w14:paraId="6A7FD848" w14:textId="77777777" w:rsidR="00D60276" w:rsidRPr="00D60276" w:rsidRDefault="00D60276" w:rsidP="00D60276">
      <w:pPr>
        <w:spacing w:line="360" w:lineRule="auto"/>
        <w:ind w:left="180"/>
        <w:jc w:val="center"/>
        <w:rPr>
          <w:b/>
          <w:bCs/>
          <w:color w:val="000000"/>
          <w:lang w:val="id"/>
        </w:rPr>
      </w:pPr>
      <w:r w:rsidRPr="00D60276">
        <w:rPr>
          <w:b/>
          <w:bCs/>
          <w:color w:val="000000"/>
          <w:lang w:val="id"/>
        </w:rPr>
        <w:t>Gambar 4.</w:t>
      </w:r>
      <w:r w:rsidRPr="00D60276">
        <w:rPr>
          <w:b/>
          <w:bCs/>
          <w:color w:val="000000"/>
        </w:rPr>
        <w:t>11</w:t>
      </w:r>
      <w:r w:rsidRPr="00D60276">
        <w:rPr>
          <w:b/>
          <w:bCs/>
          <w:color w:val="000000"/>
          <w:lang w:val="id"/>
        </w:rPr>
        <w:t xml:space="preserve"> Uji Regresi Linear Berganda</w:t>
      </w:r>
    </w:p>
    <w:p w14:paraId="63992D19" w14:textId="2151D556" w:rsidR="007A1EAC" w:rsidRDefault="00210F30" w:rsidP="00210F30">
      <w:pPr>
        <w:spacing w:line="360" w:lineRule="auto"/>
        <w:ind w:left="180"/>
        <w:jc w:val="center"/>
        <w:rPr>
          <w:bCs/>
          <w:color w:val="000000"/>
          <w:lang w:val="id"/>
        </w:rPr>
      </w:pPr>
      <w:r w:rsidRPr="00210F30">
        <w:rPr>
          <w:bCs/>
          <w:color w:val="000000"/>
          <w:lang w:val="id"/>
        </w:rPr>
        <w:t>*Sumber: Data sekunder yang diolah menggunakan Eviews 12SV</w:t>
      </w:r>
    </w:p>
    <w:p w14:paraId="3557726E" w14:textId="5215EC40" w:rsidR="003745CC" w:rsidRDefault="00210F30" w:rsidP="00D60276">
      <w:pPr>
        <w:spacing w:line="360" w:lineRule="auto"/>
        <w:ind w:left="180"/>
        <w:rPr>
          <w:bCs/>
          <w:color w:val="000000"/>
          <w:lang w:val="id"/>
        </w:rPr>
      </w:pPr>
      <w:r>
        <w:rPr>
          <w:bCs/>
          <w:color w:val="000000"/>
          <w:lang w:val="id"/>
        </w:rPr>
        <w:t xml:space="preserve">Berdasarkan hasil regresi data panel pada penelitian ini menggunakan </w:t>
      </w:r>
      <w:r>
        <w:rPr>
          <w:bCs/>
          <w:i/>
          <w:color w:val="000000"/>
          <w:lang w:val="id"/>
        </w:rPr>
        <w:t xml:space="preserve">Fixed Effect Model </w:t>
      </w:r>
      <w:r>
        <w:rPr>
          <w:bCs/>
          <w:color w:val="000000"/>
          <w:lang w:val="id"/>
        </w:rPr>
        <w:t>(FEM)</w:t>
      </w:r>
      <w:r w:rsidR="00D60276">
        <w:rPr>
          <w:bCs/>
          <w:color w:val="000000"/>
          <w:lang w:val="id"/>
        </w:rPr>
        <w:t xml:space="preserve"> pada tabel 4.11 maka persamaan regresinya adalah sebagai berikut:</w:t>
      </w:r>
    </w:p>
    <w:p w14:paraId="439D0AAD" w14:textId="50C0B0F2" w:rsidR="005C7E61" w:rsidRDefault="00D60276" w:rsidP="00BE590F">
      <w:pPr>
        <w:spacing w:line="360" w:lineRule="auto"/>
        <w:ind w:left="180"/>
        <w:rPr>
          <w:b/>
          <w:bCs/>
          <w:color w:val="000000"/>
          <w:lang w:val="id"/>
        </w:rPr>
      </w:pPr>
      <w:r>
        <w:rPr>
          <w:b/>
          <w:bCs/>
          <w:color w:val="000000"/>
          <w:lang w:val="id"/>
        </w:rPr>
        <w:t xml:space="preserve">ETR (Y) = </w:t>
      </w:r>
      <w:r w:rsidRPr="00D60276">
        <w:rPr>
          <w:b/>
          <w:bCs/>
          <w:color w:val="000000"/>
          <w:lang w:val="id"/>
        </w:rPr>
        <w:sym w:font="Symbol" w:char="F061"/>
      </w:r>
      <w:r w:rsidRPr="00D60276">
        <w:rPr>
          <w:b/>
          <w:bCs/>
          <w:color w:val="000000"/>
          <w:lang w:val="id"/>
        </w:rPr>
        <w:t xml:space="preserve"> + -4.404128  + 0.141363 *βX1 + 0.000480 *βX2 + 0.146768 *βX3 + e</w:t>
      </w:r>
    </w:p>
    <w:p w14:paraId="0B511F71" w14:textId="77777777" w:rsidR="00BE590F" w:rsidRDefault="00BE590F" w:rsidP="00BE590F">
      <w:pPr>
        <w:spacing w:line="360" w:lineRule="auto"/>
        <w:ind w:left="180"/>
        <w:rPr>
          <w:b/>
          <w:bCs/>
          <w:color w:val="000000"/>
          <w:lang w:val="id"/>
        </w:rPr>
      </w:pPr>
    </w:p>
    <w:p w14:paraId="315C1CD6" w14:textId="6E3AB915" w:rsidR="005C7E61" w:rsidRDefault="005C7E61" w:rsidP="00D60276">
      <w:pPr>
        <w:spacing w:line="360" w:lineRule="auto"/>
        <w:ind w:left="180"/>
        <w:rPr>
          <w:b/>
          <w:bCs/>
          <w:color w:val="000000"/>
          <w:lang w:val="id"/>
        </w:rPr>
      </w:pPr>
      <w:r>
        <w:rPr>
          <w:b/>
          <w:bCs/>
          <w:color w:val="000000"/>
          <w:lang w:val="id"/>
        </w:rPr>
        <w:t>Hasil Uji Hipotesis</w:t>
      </w:r>
    </w:p>
    <w:p w14:paraId="1F9690B8" w14:textId="33F734A4" w:rsidR="005C7E61" w:rsidRDefault="005C7E61" w:rsidP="00D60276">
      <w:pPr>
        <w:spacing w:line="360" w:lineRule="auto"/>
        <w:ind w:left="180"/>
        <w:rPr>
          <w:b/>
          <w:bCs/>
          <w:color w:val="000000"/>
          <w:lang w:val="id"/>
        </w:rPr>
      </w:pPr>
      <w:r>
        <w:rPr>
          <w:b/>
          <w:bCs/>
          <w:color w:val="000000"/>
          <w:lang w:val="id"/>
        </w:rPr>
        <w:t>Uji F (Uji Simultan)</w:t>
      </w:r>
    </w:p>
    <w:p w14:paraId="7AAF5906" w14:textId="0210D0B4" w:rsidR="005C7E61" w:rsidRDefault="005C7E61" w:rsidP="005C7E61">
      <w:pPr>
        <w:spacing w:line="360" w:lineRule="auto"/>
        <w:ind w:left="180"/>
        <w:jc w:val="center"/>
        <w:rPr>
          <w:bCs/>
          <w:color w:val="000000"/>
          <w:lang w:val="id"/>
        </w:rPr>
      </w:pPr>
      <w:r w:rsidRPr="00D71249">
        <w:rPr>
          <w:noProof/>
          <w:lang w:val="en-US"/>
        </w:rPr>
        <w:drawing>
          <wp:inline distT="0" distB="0" distL="0" distR="0" wp14:anchorId="5A233885" wp14:editId="143C29D4">
            <wp:extent cx="3999230" cy="1273810"/>
            <wp:effectExtent l="0" t="0" r="1270" b="254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9230" cy="1273810"/>
                    </a:xfrm>
                    <a:prstGeom prst="rect">
                      <a:avLst/>
                    </a:prstGeom>
                    <a:noFill/>
                    <a:ln>
                      <a:noFill/>
                    </a:ln>
                  </pic:spPr>
                </pic:pic>
              </a:graphicData>
            </a:graphic>
          </wp:inline>
        </w:drawing>
      </w:r>
    </w:p>
    <w:p w14:paraId="7D664CC7" w14:textId="77777777" w:rsidR="005C7E61" w:rsidRPr="005C7E61" w:rsidRDefault="005C7E61" w:rsidP="005C7E61">
      <w:pPr>
        <w:spacing w:line="360" w:lineRule="auto"/>
        <w:ind w:left="180"/>
        <w:jc w:val="center"/>
        <w:rPr>
          <w:b/>
          <w:bCs/>
          <w:color w:val="000000"/>
          <w:lang w:val="id"/>
        </w:rPr>
      </w:pPr>
      <w:r w:rsidRPr="005C7E61">
        <w:rPr>
          <w:b/>
          <w:bCs/>
          <w:color w:val="000000"/>
          <w:lang w:val="id"/>
        </w:rPr>
        <w:t>Gambar 4.</w:t>
      </w:r>
      <w:r w:rsidRPr="005C7E61">
        <w:rPr>
          <w:b/>
          <w:bCs/>
          <w:color w:val="000000"/>
        </w:rPr>
        <w:t>12</w:t>
      </w:r>
      <w:r w:rsidRPr="005C7E61">
        <w:rPr>
          <w:b/>
          <w:bCs/>
          <w:color w:val="000000"/>
          <w:lang w:val="id"/>
        </w:rPr>
        <w:t xml:space="preserve"> Uji Simultan (Uji F)</w:t>
      </w:r>
    </w:p>
    <w:p w14:paraId="71D47690" w14:textId="77777777" w:rsidR="005C7E61" w:rsidRPr="005C7E61" w:rsidRDefault="005C7E61" w:rsidP="005C7E61">
      <w:pPr>
        <w:spacing w:line="360" w:lineRule="auto"/>
        <w:ind w:left="180"/>
        <w:jc w:val="center"/>
        <w:rPr>
          <w:bCs/>
          <w:color w:val="000000"/>
          <w:lang w:val="id"/>
        </w:rPr>
      </w:pPr>
      <w:r w:rsidRPr="005C7E61">
        <w:rPr>
          <w:bCs/>
          <w:color w:val="000000"/>
          <w:lang w:val="id"/>
        </w:rPr>
        <w:t>*Sumber: Data sekunder diolah menggunakan Eviews 12 SV</w:t>
      </w:r>
    </w:p>
    <w:p w14:paraId="631D5685" w14:textId="42E38EFD" w:rsidR="005C7E61" w:rsidRDefault="005C7E61" w:rsidP="005C7E61">
      <w:pPr>
        <w:spacing w:line="360" w:lineRule="auto"/>
        <w:ind w:left="180"/>
        <w:rPr>
          <w:b/>
          <w:bCs/>
          <w:i/>
          <w:color w:val="000000"/>
          <w:lang w:val="id"/>
        </w:rPr>
      </w:pPr>
      <w:r>
        <w:rPr>
          <w:b/>
          <w:bCs/>
          <w:color w:val="000000"/>
          <w:lang w:val="id"/>
        </w:rPr>
        <w:t xml:space="preserve">Pengaruh ukuran perusahaan, </w:t>
      </w:r>
      <w:r>
        <w:rPr>
          <w:b/>
          <w:bCs/>
          <w:i/>
          <w:color w:val="000000"/>
          <w:lang w:val="id"/>
        </w:rPr>
        <w:t>environmental social governance</w:t>
      </w:r>
      <w:r>
        <w:rPr>
          <w:b/>
          <w:bCs/>
          <w:color w:val="000000"/>
          <w:lang w:val="id"/>
        </w:rPr>
        <w:t xml:space="preserve">, dan </w:t>
      </w:r>
      <w:r>
        <w:rPr>
          <w:b/>
          <w:bCs/>
          <w:i/>
          <w:color w:val="000000"/>
          <w:lang w:val="id"/>
        </w:rPr>
        <w:t xml:space="preserve">leverage </w:t>
      </w:r>
      <w:r>
        <w:rPr>
          <w:b/>
          <w:bCs/>
          <w:color w:val="000000"/>
          <w:lang w:val="id"/>
        </w:rPr>
        <w:t xml:space="preserve"> berpengaruh terhadap </w:t>
      </w:r>
      <w:r>
        <w:rPr>
          <w:b/>
          <w:bCs/>
          <w:i/>
          <w:color w:val="000000"/>
          <w:lang w:val="id"/>
        </w:rPr>
        <w:t>tax avoidance</w:t>
      </w:r>
    </w:p>
    <w:p w14:paraId="4D470F87" w14:textId="44EE29C0" w:rsidR="003745CC" w:rsidRDefault="005C7E61" w:rsidP="00B95652">
      <w:pPr>
        <w:spacing w:line="360" w:lineRule="auto"/>
        <w:ind w:left="180"/>
        <w:jc w:val="both"/>
        <w:rPr>
          <w:bCs/>
          <w:color w:val="000000"/>
          <w:lang w:val="id"/>
        </w:rPr>
      </w:pPr>
      <w:r>
        <w:rPr>
          <w:bCs/>
          <w:color w:val="000000"/>
          <w:lang w:val="id"/>
        </w:rPr>
        <w:lastRenderedPageBreak/>
        <w:t xml:space="preserve">       Berdasarkan </w:t>
      </w:r>
      <w:r w:rsidRPr="005C7E61">
        <w:rPr>
          <w:bCs/>
          <w:color w:val="000000"/>
          <w:lang w:val="id"/>
        </w:rPr>
        <w:t>Nilai F</w:t>
      </w:r>
      <w:r w:rsidRPr="005C7E61">
        <w:rPr>
          <w:bCs/>
          <w:color w:val="000000"/>
          <w:vertAlign w:val="subscript"/>
          <w:lang w:val="id"/>
        </w:rPr>
        <w:t>hitung</w:t>
      </w:r>
      <w:r w:rsidRPr="005C7E61">
        <w:rPr>
          <w:bCs/>
          <w:color w:val="000000"/>
          <w:lang w:val="id"/>
        </w:rPr>
        <w:t xml:space="preserve"> = 19.26442 &gt; 2.975 (F</w:t>
      </w:r>
      <w:r w:rsidRPr="00BE590F">
        <w:rPr>
          <w:bCs/>
          <w:color w:val="000000"/>
          <w:vertAlign w:val="subscript"/>
          <w:lang w:val="id"/>
        </w:rPr>
        <w:t>tabel</w:t>
      </w:r>
      <w:r w:rsidRPr="005C7E61">
        <w:rPr>
          <w:bCs/>
          <w:color w:val="000000"/>
          <w:lang w:val="id"/>
        </w:rPr>
        <w:t xml:space="preserve">) </w:t>
      </w:r>
      <w:r>
        <w:rPr>
          <w:bCs/>
          <w:color w:val="000000"/>
          <w:lang w:val="id"/>
        </w:rPr>
        <w:t xml:space="preserve">dengan </w:t>
      </w:r>
      <w:r w:rsidRPr="005C7E61">
        <w:rPr>
          <w:bCs/>
          <w:color w:val="000000"/>
          <w:lang w:val="id"/>
        </w:rPr>
        <w:t>probabilitas 0.000000 &lt; 0.05</w:t>
      </w:r>
      <w:r>
        <w:rPr>
          <w:bCs/>
          <w:color w:val="000000"/>
          <w:lang w:val="id"/>
        </w:rPr>
        <w:t xml:space="preserve">. Maka dapat disimpulkan </w:t>
      </w:r>
      <w:r w:rsidRPr="005C7E61">
        <w:rPr>
          <w:bCs/>
          <w:color w:val="000000"/>
          <w:lang w:val="id"/>
        </w:rPr>
        <w:t xml:space="preserve">secara simultan variabel Ukuran Perusahaan (X1), </w:t>
      </w:r>
      <w:r w:rsidRPr="005C7E61">
        <w:rPr>
          <w:bCs/>
          <w:i/>
          <w:color w:val="000000"/>
          <w:lang w:val="id"/>
        </w:rPr>
        <w:t>Environmental Social Governance</w:t>
      </w:r>
      <w:r w:rsidRPr="005C7E61">
        <w:rPr>
          <w:bCs/>
          <w:color w:val="000000"/>
          <w:lang w:val="id"/>
        </w:rPr>
        <w:t xml:space="preserve"> (X2) dan </w:t>
      </w:r>
      <w:r w:rsidRPr="005C7E61">
        <w:rPr>
          <w:bCs/>
          <w:i/>
          <w:color w:val="000000"/>
          <w:lang w:val="id"/>
        </w:rPr>
        <w:t>Leverage</w:t>
      </w:r>
      <w:r w:rsidRPr="005C7E61">
        <w:rPr>
          <w:bCs/>
          <w:color w:val="000000"/>
          <w:lang w:val="id"/>
        </w:rPr>
        <w:t xml:space="preserve"> (X3) mempengaruhi </w:t>
      </w:r>
      <w:r w:rsidRPr="005C7E61">
        <w:rPr>
          <w:bCs/>
          <w:i/>
          <w:color w:val="000000"/>
          <w:lang w:val="id"/>
        </w:rPr>
        <w:t>Tax Avoidance</w:t>
      </w:r>
      <w:r w:rsidRPr="005C7E61">
        <w:rPr>
          <w:bCs/>
          <w:color w:val="000000"/>
          <w:lang w:val="id"/>
        </w:rPr>
        <w:t xml:space="preserve"> (Y).</w:t>
      </w:r>
      <w:r>
        <w:rPr>
          <w:bCs/>
          <w:color w:val="000000"/>
          <w:lang w:val="id"/>
        </w:rPr>
        <w:t xml:space="preserve"> Hal ini menunjukkan bahwa hipotesis 1 diterima,</w:t>
      </w:r>
      <w:r w:rsidR="00B95652">
        <w:rPr>
          <w:bCs/>
          <w:color w:val="000000"/>
          <w:lang w:val="id"/>
        </w:rPr>
        <w:t xml:space="preserve"> yang artinya ukuran perusahaan, </w:t>
      </w:r>
      <w:r w:rsidR="00B95652">
        <w:rPr>
          <w:bCs/>
          <w:i/>
          <w:color w:val="000000"/>
          <w:lang w:val="id"/>
        </w:rPr>
        <w:t>environmental social governance</w:t>
      </w:r>
      <w:r w:rsidR="00B95652">
        <w:rPr>
          <w:bCs/>
          <w:color w:val="000000"/>
          <w:lang w:val="id"/>
        </w:rPr>
        <w:t xml:space="preserve">, dan </w:t>
      </w:r>
      <w:r w:rsidR="00B95652">
        <w:rPr>
          <w:bCs/>
          <w:i/>
          <w:color w:val="000000"/>
          <w:lang w:val="id"/>
        </w:rPr>
        <w:t>leverage</w:t>
      </w:r>
      <w:r w:rsidR="00B95652">
        <w:rPr>
          <w:bCs/>
          <w:color w:val="000000"/>
          <w:lang w:val="id"/>
        </w:rPr>
        <w:t xml:space="preserve"> secara sama berpengaruh terhadap </w:t>
      </w:r>
      <w:r w:rsidR="00B95652">
        <w:rPr>
          <w:bCs/>
          <w:i/>
          <w:color w:val="000000"/>
          <w:lang w:val="id"/>
        </w:rPr>
        <w:t>tax avoidance</w:t>
      </w:r>
      <w:r w:rsidR="00B95652">
        <w:rPr>
          <w:bCs/>
          <w:color w:val="000000"/>
          <w:lang w:val="id"/>
        </w:rPr>
        <w:t xml:space="preserve"> pada perusahaan terindeks kompas 100 yang terdaftar di BEI tahun 2019-2023.</w:t>
      </w:r>
    </w:p>
    <w:p w14:paraId="0A8F44A4" w14:textId="4DA8A4AD" w:rsidR="00F52BDD" w:rsidRDefault="00F52BDD" w:rsidP="00B95652">
      <w:pPr>
        <w:spacing w:line="360" w:lineRule="auto"/>
        <w:ind w:left="180"/>
        <w:jc w:val="both"/>
        <w:rPr>
          <w:b/>
          <w:bCs/>
          <w:color w:val="000000"/>
          <w:lang w:val="id"/>
        </w:rPr>
      </w:pPr>
      <w:r>
        <w:rPr>
          <w:b/>
          <w:bCs/>
          <w:color w:val="000000"/>
          <w:lang w:val="id"/>
        </w:rPr>
        <w:t>Uji T (Uji Parsial)</w:t>
      </w:r>
    </w:p>
    <w:p w14:paraId="35490745" w14:textId="206B45DE" w:rsidR="00F52BDD" w:rsidRDefault="00F52BDD" w:rsidP="00F52BDD">
      <w:pPr>
        <w:spacing w:line="360" w:lineRule="auto"/>
        <w:ind w:left="180"/>
        <w:jc w:val="center"/>
        <w:rPr>
          <w:bCs/>
          <w:color w:val="000000"/>
          <w:lang w:val="id"/>
        </w:rPr>
      </w:pPr>
      <w:r w:rsidRPr="00D71249">
        <w:rPr>
          <w:noProof/>
          <w:color w:val="000000"/>
          <w:lang w:val="en-US"/>
        </w:rPr>
        <w:drawing>
          <wp:inline distT="0" distB="0" distL="0" distR="0" wp14:anchorId="4E6411E4" wp14:editId="700F332A">
            <wp:extent cx="3999230" cy="2133600"/>
            <wp:effectExtent l="0" t="0" r="127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9230" cy="2133600"/>
                    </a:xfrm>
                    <a:prstGeom prst="rect">
                      <a:avLst/>
                    </a:prstGeom>
                    <a:noFill/>
                    <a:ln>
                      <a:noFill/>
                    </a:ln>
                  </pic:spPr>
                </pic:pic>
              </a:graphicData>
            </a:graphic>
          </wp:inline>
        </w:drawing>
      </w:r>
    </w:p>
    <w:p w14:paraId="3A48BAB1" w14:textId="77777777" w:rsidR="00F52BDD" w:rsidRPr="00F52BDD" w:rsidRDefault="00F52BDD" w:rsidP="00F52BDD">
      <w:pPr>
        <w:spacing w:line="360" w:lineRule="auto"/>
        <w:ind w:left="180"/>
        <w:jc w:val="center"/>
        <w:rPr>
          <w:b/>
          <w:bCs/>
          <w:color w:val="000000"/>
          <w:lang w:val="id"/>
        </w:rPr>
      </w:pPr>
      <w:r w:rsidRPr="00F52BDD">
        <w:rPr>
          <w:b/>
          <w:bCs/>
          <w:color w:val="000000"/>
          <w:lang w:val="id"/>
        </w:rPr>
        <w:t>Gambar 4.</w:t>
      </w:r>
      <w:r w:rsidRPr="00F52BDD">
        <w:rPr>
          <w:b/>
          <w:bCs/>
          <w:color w:val="000000"/>
        </w:rPr>
        <w:t>13</w:t>
      </w:r>
      <w:r w:rsidRPr="00F52BDD">
        <w:rPr>
          <w:b/>
          <w:bCs/>
          <w:color w:val="000000"/>
          <w:lang w:val="id"/>
        </w:rPr>
        <w:t xml:space="preserve"> Uji Parsial (Uji T)</w:t>
      </w:r>
    </w:p>
    <w:p w14:paraId="0098A709" w14:textId="77777777" w:rsidR="00F52BDD" w:rsidRPr="00F52BDD" w:rsidRDefault="00F52BDD" w:rsidP="00F52BDD">
      <w:pPr>
        <w:spacing w:line="360" w:lineRule="auto"/>
        <w:ind w:left="180"/>
        <w:jc w:val="center"/>
        <w:rPr>
          <w:b/>
          <w:bCs/>
          <w:color w:val="000000"/>
          <w:lang w:val="en-US"/>
        </w:rPr>
      </w:pPr>
      <w:r w:rsidRPr="00F52BDD">
        <w:rPr>
          <w:b/>
          <w:bCs/>
          <w:color w:val="000000"/>
          <w:lang w:val="en-US"/>
        </w:rPr>
        <w:t>*</w:t>
      </w:r>
      <w:proofErr w:type="spellStart"/>
      <w:r w:rsidRPr="00F52BDD">
        <w:rPr>
          <w:bCs/>
          <w:color w:val="000000"/>
          <w:lang w:val="en-US"/>
        </w:rPr>
        <w:t>Sumber</w:t>
      </w:r>
      <w:proofErr w:type="spellEnd"/>
      <w:r w:rsidRPr="00F52BDD">
        <w:rPr>
          <w:bCs/>
          <w:color w:val="000000"/>
          <w:lang w:val="en-US"/>
        </w:rPr>
        <w:t xml:space="preserve">: Data </w:t>
      </w:r>
      <w:proofErr w:type="spellStart"/>
      <w:r w:rsidRPr="00F52BDD">
        <w:rPr>
          <w:bCs/>
          <w:color w:val="000000"/>
          <w:lang w:val="en-US"/>
        </w:rPr>
        <w:t>sekunder</w:t>
      </w:r>
      <w:proofErr w:type="spellEnd"/>
      <w:r w:rsidRPr="00F52BDD">
        <w:rPr>
          <w:bCs/>
          <w:color w:val="000000"/>
          <w:lang w:val="en-US"/>
        </w:rPr>
        <w:t xml:space="preserve"> dengan </w:t>
      </w:r>
      <w:proofErr w:type="spellStart"/>
      <w:r w:rsidRPr="00F52BDD">
        <w:rPr>
          <w:bCs/>
          <w:color w:val="000000"/>
          <w:lang w:val="en-US"/>
        </w:rPr>
        <w:t>menggunakan</w:t>
      </w:r>
      <w:proofErr w:type="spellEnd"/>
      <w:r w:rsidRPr="00F52BDD">
        <w:rPr>
          <w:bCs/>
          <w:color w:val="000000"/>
          <w:lang w:val="en-US"/>
        </w:rPr>
        <w:t xml:space="preserve"> </w:t>
      </w:r>
      <w:proofErr w:type="spellStart"/>
      <w:r w:rsidRPr="00F52BDD">
        <w:rPr>
          <w:bCs/>
          <w:color w:val="000000"/>
          <w:lang w:val="en-US"/>
        </w:rPr>
        <w:t>Eviews</w:t>
      </w:r>
      <w:proofErr w:type="spellEnd"/>
      <w:r w:rsidRPr="00F52BDD">
        <w:rPr>
          <w:bCs/>
          <w:color w:val="000000"/>
          <w:lang w:val="en-US"/>
        </w:rPr>
        <w:t xml:space="preserve"> 12 SV</w:t>
      </w:r>
    </w:p>
    <w:p w14:paraId="054FA8A9" w14:textId="77777777" w:rsidR="00F52BDD" w:rsidRPr="00F52BDD" w:rsidRDefault="00F52BDD" w:rsidP="00F52BDD">
      <w:pPr>
        <w:spacing w:line="360" w:lineRule="auto"/>
        <w:jc w:val="both"/>
        <w:rPr>
          <w:b/>
          <w:lang w:val="id"/>
        </w:rPr>
      </w:pPr>
      <w:r w:rsidRPr="00F52BDD">
        <w:rPr>
          <w:b/>
          <w:lang w:val="id"/>
        </w:rPr>
        <w:t xml:space="preserve">Pengaruh Ukuran Perusahaan terhadap </w:t>
      </w:r>
      <w:r w:rsidRPr="00F52BDD">
        <w:rPr>
          <w:b/>
          <w:i/>
          <w:lang w:val="id"/>
        </w:rPr>
        <w:t>Tax Avoidance</w:t>
      </w:r>
    </w:p>
    <w:p w14:paraId="19C53505" w14:textId="4E5D6366" w:rsidR="00591B36" w:rsidRDefault="00F52BDD" w:rsidP="00F52BDD">
      <w:pPr>
        <w:spacing w:line="360" w:lineRule="auto"/>
        <w:jc w:val="both"/>
        <w:rPr>
          <w:lang w:val="id"/>
        </w:rPr>
      </w:pPr>
      <w:r>
        <w:rPr>
          <w:lang w:val="en-US"/>
        </w:rPr>
        <w:t xml:space="preserve">       </w:t>
      </w:r>
      <w:r w:rsidRPr="00F52BDD">
        <w:rPr>
          <w:lang w:val="id"/>
        </w:rPr>
        <w:t xml:space="preserve">       Berdasarkan hasil Uji Statisistik pada gambar 4.1</w:t>
      </w:r>
      <w:r w:rsidRPr="00F52BDD">
        <w:t>3</w:t>
      </w:r>
      <w:r w:rsidRPr="00F52BDD">
        <w:rPr>
          <w:lang w:val="id"/>
        </w:rPr>
        <w:t xml:space="preserve"> diperoleh t hitung sebesar 3.990673 sedangkan t tabel sebesar 1.697, maka hasill dari t hitung &gt; t tabel yaitu 3.990673 &gt; 1.697, dengan nilai probabilitas 0.0005 &lt; 0.05. dapat disimpulkan bahwa Ha diterima dan H0 ditolak yang artinya secara parsial Ukuran Perusahaan berpengaruh terhadap </w:t>
      </w:r>
      <w:r w:rsidRPr="00F52BDD">
        <w:rPr>
          <w:i/>
          <w:lang w:val="id"/>
        </w:rPr>
        <w:t>Tax Avoidance</w:t>
      </w:r>
      <w:r w:rsidRPr="00F52BDD">
        <w:rPr>
          <w:lang w:val="id"/>
        </w:rPr>
        <w:t>.</w:t>
      </w:r>
    </w:p>
    <w:p w14:paraId="120C85FA" w14:textId="77777777" w:rsidR="00591B36" w:rsidRPr="00591B36" w:rsidRDefault="00591B36" w:rsidP="00591B36">
      <w:pPr>
        <w:spacing w:line="360" w:lineRule="auto"/>
        <w:jc w:val="both"/>
        <w:rPr>
          <w:b/>
          <w:i/>
          <w:lang w:val="id"/>
        </w:rPr>
      </w:pPr>
      <w:r w:rsidRPr="00591B36">
        <w:rPr>
          <w:b/>
          <w:lang w:val="id"/>
        </w:rPr>
        <w:t xml:space="preserve">Pengaruh </w:t>
      </w:r>
      <w:r w:rsidRPr="00591B36">
        <w:rPr>
          <w:b/>
          <w:i/>
          <w:lang w:val="id"/>
        </w:rPr>
        <w:t>Environmental Social Governance</w:t>
      </w:r>
      <w:r w:rsidRPr="00591B36">
        <w:rPr>
          <w:b/>
          <w:lang w:val="id"/>
        </w:rPr>
        <w:t xml:space="preserve"> terhadap </w:t>
      </w:r>
      <w:r w:rsidRPr="00591B36">
        <w:rPr>
          <w:b/>
          <w:i/>
          <w:lang w:val="id"/>
        </w:rPr>
        <w:t>Tax Avoidance</w:t>
      </w:r>
    </w:p>
    <w:p w14:paraId="500457FE" w14:textId="77777777" w:rsidR="00591B36" w:rsidRDefault="00591B36" w:rsidP="00591B36">
      <w:pPr>
        <w:spacing w:line="360" w:lineRule="auto"/>
        <w:jc w:val="both"/>
        <w:rPr>
          <w:lang w:val="id"/>
        </w:rPr>
      </w:pPr>
      <w:r>
        <w:rPr>
          <w:lang w:val="id"/>
        </w:rPr>
        <w:t xml:space="preserve">       </w:t>
      </w:r>
      <w:r w:rsidRPr="00591B36">
        <w:rPr>
          <w:lang w:val="id"/>
        </w:rPr>
        <w:t>Berdasarkan hasil Uji Statisistik pada gambar 4.1</w:t>
      </w:r>
      <w:r w:rsidRPr="00591B36">
        <w:t>3</w:t>
      </w:r>
      <w:r w:rsidRPr="00591B36">
        <w:rPr>
          <w:lang w:val="id"/>
        </w:rPr>
        <w:t xml:space="preserve"> diperoleh t hitung sebesar 0.444857, sedangkan t tabel sebesar 1.697, maka hasill dari t hitung &lt; t tabel yaitu 0.444857 &lt; 1.697, dengan nilai probabilitas 0.6603 &gt; 0.05. Dapat disimpulkan bahwa Ha ditolak dan Ha diterima yang artinya secara parsial </w:t>
      </w:r>
      <w:r w:rsidRPr="00591B36">
        <w:rPr>
          <w:i/>
          <w:lang w:val="id"/>
        </w:rPr>
        <w:t>Environmental Social Governance</w:t>
      </w:r>
      <w:r w:rsidRPr="00591B36">
        <w:rPr>
          <w:lang w:val="id"/>
        </w:rPr>
        <w:t xml:space="preserve">  tidak berpengaruh terhadap </w:t>
      </w:r>
      <w:r w:rsidRPr="00591B36">
        <w:rPr>
          <w:i/>
          <w:lang w:val="id"/>
        </w:rPr>
        <w:t>Tax Avoidance</w:t>
      </w:r>
      <w:r w:rsidRPr="00591B36">
        <w:rPr>
          <w:lang w:val="id"/>
        </w:rPr>
        <w:t>.</w:t>
      </w:r>
    </w:p>
    <w:p w14:paraId="640CAD1F" w14:textId="77777777" w:rsidR="00B3237F" w:rsidRPr="00B3237F" w:rsidRDefault="00B3237F" w:rsidP="00B3237F">
      <w:pPr>
        <w:spacing w:line="360" w:lineRule="auto"/>
        <w:jc w:val="both"/>
        <w:rPr>
          <w:b/>
          <w:lang w:val="id"/>
        </w:rPr>
      </w:pPr>
      <w:r w:rsidRPr="00B3237F">
        <w:rPr>
          <w:b/>
          <w:lang w:val="id"/>
        </w:rPr>
        <w:t xml:space="preserve">Pengaruh </w:t>
      </w:r>
      <w:r w:rsidRPr="00B3237F">
        <w:rPr>
          <w:b/>
          <w:i/>
          <w:lang w:val="id"/>
        </w:rPr>
        <w:t>Leverage</w:t>
      </w:r>
      <w:r w:rsidRPr="00B3237F">
        <w:rPr>
          <w:b/>
          <w:lang w:val="id"/>
        </w:rPr>
        <w:t xml:space="preserve"> terhadap </w:t>
      </w:r>
      <w:r w:rsidRPr="00B3237F">
        <w:rPr>
          <w:b/>
          <w:i/>
          <w:lang w:val="id"/>
        </w:rPr>
        <w:t>Tax Avoidance</w:t>
      </w:r>
      <w:r w:rsidRPr="00B3237F">
        <w:rPr>
          <w:b/>
          <w:lang w:val="id"/>
        </w:rPr>
        <w:t xml:space="preserve"> </w:t>
      </w:r>
    </w:p>
    <w:p w14:paraId="18018BA5" w14:textId="77777777" w:rsidR="00B3237F" w:rsidRDefault="00B3237F" w:rsidP="00B3237F">
      <w:pPr>
        <w:spacing w:line="360" w:lineRule="auto"/>
        <w:jc w:val="both"/>
        <w:rPr>
          <w:lang w:val="id"/>
        </w:rPr>
      </w:pPr>
      <w:r>
        <w:rPr>
          <w:lang w:val="id"/>
        </w:rPr>
        <w:t xml:space="preserve">       </w:t>
      </w:r>
      <w:r w:rsidRPr="00B3237F">
        <w:rPr>
          <w:lang w:val="id"/>
        </w:rPr>
        <w:t>Berdasarkan hasil Uji Statisistik pada gambar 4.1</w:t>
      </w:r>
      <w:r w:rsidRPr="00B3237F">
        <w:t>3</w:t>
      </w:r>
      <w:r w:rsidRPr="00B3237F">
        <w:rPr>
          <w:lang w:val="id"/>
        </w:rPr>
        <w:t xml:space="preserve"> diperoleh t hitung sebesar 2.854929, sedangkan t tabel sebesar 1.697, maka hasill dari t hitung &lt; t tabel yaitu 2.854929 &gt; 1.697, dengan nilai probabilitas 0.0085 &lt; 0.05. dapat disimpulkan bahwa Ha diterima dan H0 ditolak yang artinya secara parsial </w:t>
      </w:r>
      <w:r w:rsidRPr="00B3237F">
        <w:rPr>
          <w:i/>
          <w:lang w:val="id"/>
        </w:rPr>
        <w:t>Leverage</w:t>
      </w:r>
      <w:r w:rsidRPr="00B3237F">
        <w:rPr>
          <w:lang w:val="id"/>
        </w:rPr>
        <w:t xml:space="preserve">  berpengaruh terhadap </w:t>
      </w:r>
      <w:r w:rsidRPr="00B3237F">
        <w:rPr>
          <w:i/>
          <w:lang w:val="id"/>
        </w:rPr>
        <w:t>Tax Avoidance</w:t>
      </w:r>
      <w:r w:rsidRPr="00B3237F">
        <w:rPr>
          <w:lang w:val="id"/>
        </w:rPr>
        <w:t>.</w:t>
      </w:r>
    </w:p>
    <w:p w14:paraId="2C29B129" w14:textId="53A0443B" w:rsidR="007A1EAC" w:rsidRPr="003745CC" w:rsidRDefault="00C90CFA" w:rsidP="009E1B93">
      <w:pPr>
        <w:pStyle w:val="Heading1"/>
        <w:rPr>
          <w:b w:val="0"/>
          <w:bCs/>
          <w:lang w:val="en-US"/>
        </w:rPr>
      </w:pPr>
      <w:r w:rsidRPr="003745CC">
        <w:rPr>
          <w:bCs/>
          <w:lang w:val="en-US"/>
        </w:rPr>
        <w:lastRenderedPageBreak/>
        <w:t xml:space="preserve">V. </w:t>
      </w:r>
      <w:r w:rsidR="003745CC">
        <w:rPr>
          <w:bCs/>
          <w:lang w:val="en-US"/>
        </w:rPr>
        <w:t>KESIMPULAN</w:t>
      </w:r>
    </w:p>
    <w:p w14:paraId="466B7A20" w14:textId="16BCEED2" w:rsidR="007A1EAC" w:rsidRDefault="000F2F57" w:rsidP="00F51BED">
      <w:pPr>
        <w:pBdr>
          <w:top w:val="nil"/>
          <w:left w:val="nil"/>
          <w:bottom w:val="nil"/>
          <w:right w:val="nil"/>
          <w:between w:val="nil"/>
        </w:pBdr>
        <w:spacing w:line="360" w:lineRule="auto"/>
        <w:jc w:val="both"/>
        <w:rPr>
          <w:color w:val="000000"/>
          <w:lang w:val="en-US"/>
        </w:rPr>
      </w:pPr>
      <w:r>
        <w:rPr>
          <w:color w:val="000000"/>
          <w:lang w:val="en-US"/>
        </w:rPr>
        <w:t xml:space="preserve">       </w:t>
      </w:r>
      <w:r w:rsidR="00F51BED">
        <w:rPr>
          <w:color w:val="000000"/>
        </w:rPr>
        <w:t>Penelitian i</w:t>
      </w:r>
      <w:proofErr w:type="spellStart"/>
      <w:r w:rsidR="00F51BED">
        <w:rPr>
          <w:color w:val="000000"/>
          <w:lang w:val="en-US"/>
        </w:rPr>
        <w:t>ni</w:t>
      </w:r>
      <w:proofErr w:type="spellEnd"/>
      <w:r w:rsidR="00F51BED">
        <w:rPr>
          <w:color w:val="000000"/>
          <w:lang w:val="en-US"/>
        </w:rPr>
        <w:t xml:space="preserve"> </w:t>
      </w:r>
      <w:proofErr w:type="spellStart"/>
      <w:r w:rsidR="00F51BED">
        <w:rPr>
          <w:color w:val="000000"/>
          <w:lang w:val="en-US"/>
        </w:rPr>
        <w:t>bertujuan</w:t>
      </w:r>
      <w:proofErr w:type="spellEnd"/>
      <w:r w:rsidR="00F51BED">
        <w:rPr>
          <w:color w:val="000000"/>
          <w:lang w:val="en-US"/>
        </w:rPr>
        <w:t xml:space="preserve"> untuk </w:t>
      </w:r>
      <w:proofErr w:type="spellStart"/>
      <w:r w:rsidR="00F51BED">
        <w:rPr>
          <w:color w:val="000000"/>
          <w:lang w:val="en-US"/>
        </w:rPr>
        <w:t>melihat</w:t>
      </w:r>
      <w:proofErr w:type="spellEnd"/>
      <w:r w:rsidR="00F51BED">
        <w:rPr>
          <w:color w:val="000000"/>
          <w:lang w:val="en-US"/>
        </w:rPr>
        <w:t xml:space="preserve"> </w:t>
      </w:r>
      <w:proofErr w:type="spellStart"/>
      <w:r w:rsidR="00F51BED">
        <w:rPr>
          <w:color w:val="000000"/>
          <w:lang w:val="en-US"/>
        </w:rPr>
        <w:t>seberapa</w:t>
      </w:r>
      <w:proofErr w:type="spellEnd"/>
      <w:r w:rsidR="00F51BED">
        <w:rPr>
          <w:color w:val="000000"/>
          <w:lang w:val="en-US"/>
        </w:rPr>
        <w:t xml:space="preserve"> </w:t>
      </w:r>
      <w:proofErr w:type="spellStart"/>
      <w:r w:rsidR="00F51BED">
        <w:rPr>
          <w:color w:val="000000"/>
          <w:lang w:val="en-US"/>
        </w:rPr>
        <w:t>besar</w:t>
      </w:r>
      <w:proofErr w:type="spellEnd"/>
      <w:r w:rsidR="00F51BED">
        <w:rPr>
          <w:color w:val="000000"/>
          <w:lang w:val="en-US"/>
        </w:rPr>
        <w:t xml:space="preserve"> </w:t>
      </w:r>
      <w:proofErr w:type="spellStart"/>
      <w:r w:rsidR="00F51BED">
        <w:rPr>
          <w:color w:val="000000"/>
          <w:lang w:val="en-US"/>
        </w:rPr>
        <w:t>pengaruh</w:t>
      </w:r>
      <w:proofErr w:type="spellEnd"/>
      <w:r w:rsidR="00F51BED">
        <w:rPr>
          <w:color w:val="000000"/>
          <w:lang w:val="en-US"/>
        </w:rPr>
        <w:t xml:space="preserve"> </w:t>
      </w:r>
      <w:proofErr w:type="spellStart"/>
      <w:r>
        <w:rPr>
          <w:color w:val="000000"/>
          <w:lang w:val="en-US"/>
        </w:rPr>
        <w:t>ukuran</w:t>
      </w:r>
      <w:proofErr w:type="spellEnd"/>
      <w:r>
        <w:rPr>
          <w:color w:val="000000"/>
          <w:lang w:val="en-US"/>
        </w:rPr>
        <w:t xml:space="preserve"> </w:t>
      </w:r>
      <w:proofErr w:type="spellStart"/>
      <w:r>
        <w:rPr>
          <w:color w:val="000000"/>
          <w:lang w:val="en-US"/>
        </w:rPr>
        <w:t>perusahaan</w:t>
      </w:r>
      <w:proofErr w:type="spellEnd"/>
      <w:r>
        <w:rPr>
          <w:color w:val="000000"/>
          <w:lang w:val="en-US"/>
        </w:rPr>
        <w:t xml:space="preserve">, </w:t>
      </w:r>
      <w:proofErr w:type="spellStart"/>
      <w:r>
        <w:rPr>
          <w:i/>
          <w:color w:val="000000"/>
          <w:lang w:val="en-US"/>
        </w:rPr>
        <w:t>environmenal</w:t>
      </w:r>
      <w:proofErr w:type="spellEnd"/>
      <w:r>
        <w:rPr>
          <w:i/>
          <w:color w:val="000000"/>
          <w:lang w:val="en-US"/>
        </w:rPr>
        <w:t xml:space="preserve"> social governance</w:t>
      </w:r>
      <w:r>
        <w:rPr>
          <w:color w:val="000000"/>
          <w:lang w:val="en-US"/>
        </w:rPr>
        <w:t xml:space="preserve">, dan </w:t>
      </w:r>
      <w:r>
        <w:rPr>
          <w:i/>
          <w:color w:val="000000"/>
          <w:lang w:val="en-US"/>
        </w:rPr>
        <w:t>leverage</w:t>
      </w:r>
      <w:r>
        <w:rPr>
          <w:color w:val="000000"/>
          <w:lang w:val="en-US"/>
        </w:rPr>
        <w:t xml:space="preserve"> </w:t>
      </w:r>
      <w:proofErr w:type="spellStart"/>
      <w:r>
        <w:rPr>
          <w:color w:val="000000"/>
          <w:lang w:val="en-US"/>
        </w:rPr>
        <w:t>terhadaap</w:t>
      </w:r>
      <w:proofErr w:type="spellEnd"/>
      <w:r>
        <w:rPr>
          <w:color w:val="000000"/>
          <w:lang w:val="en-US"/>
        </w:rPr>
        <w:t xml:space="preserve"> </w:t>
      </w:r>
      <w:r>
        <w:rPr>
          <w:i/>
          <w:color w:val="000000"/>
          <w:lang w:val="en-US"/>
        </w:rPr>
        <w:t>tax avoidance</w:t>
      </w:r>
      <w:r>
        <w:rPr>
          <w:color w:val="000000"/>
          <w:lang w:val="en-US"/>
        </w:rPr>
        <w:t xml:space="preserve"> pada </w:t>
      </w:r>
      <w:proofErr w:type="spellStart"/>
      <w:r>
        <w:rPr>
          <w:color w:val="000000"/>
          <w:lang w:val="en-US"/>
        </w:rPr>
        <w:t>perusahaan</w:t>
      </w:r>
      <w:proofErr w:type="spellEnd"/>
      <w:r>
        <w:rPr>
          <w:color w:val="000000"/>
          <w:lang w:val="en-US"/>
        </w:rPr>
        <w:t xml:space="preserve"> </w:t>
      </w:r>
      <w:proofErr w:type="spellStart"/>
      <w:r>
        <w:rPr>
          <w:color w:val="000000"/>
          <w:lang w:val="en-US"/>
        </w:rPr>
        <w:t>terindeks</w:t>
      </w:r>
      <w:proofErr w:type="spellEnd"/>
      <w:r>
        <w:rPr>
          <w:color w:val="000000"/>
          <w:lang w:val="en-US"/>
        </w:rPr>
        <w:t xml:space="preserve"> </w:t>
      </w:r>
      <w:proofErr w:type="spellStart"/>
      <w:r>
        <w:rPr>
          <w:color w:val="000000"/>
          <w:lang w:val="en-US"/>
        </w:rPr>
        <w:t>kompas</w:t>
      </w:r>
      <w:proofErr w:type="spellEnd"/>
      <w:r>
        <w:rPr>
          <w:color w:val="000000"/>
          <w:lang w:val="en-US"/>
        </w:rPr>
        <w:t xml:space="preserve"> 100 yang </w:t>
      </w:r>
      <w:proofErr w:type="spellStart"/>
      <w:r>
        <w:rPr>
          <w:color w:val="000000"/>
          <w:lang w:val="en-US"/>
        </w:rPr>
        <w:t>terdaftar</w:t>
      </w:r>
      <w:proofErr w:type="spellEnd"/>
      <w:r>
        <w:rPr>
          <w:color w:val="000000"/>
          <w:lang w:val="en-US"/>
        </w:rPr>
        <w:t xml:space="preserve"> di Bursa </w:t>
      </w:r>
      <w:proofErr w:type="spellStart"/>
      <w:r>
        <w:rPr>
          <w:color w:val="000000"/>
          <w:lang w:val="en-US"/>
        </w:rPr>
        <w:t>Efek</w:t>
      </w:r>
      <w:proofErr w:type="spellEnd"/>
      <w:r>
        <w:rPr>
          <w:color w:val="000000"/>
          <w:lang w:val="en-US"/>
        </w:rPr>
        <w:t xml:space="preserve"> Indonesia (BEI) tahun 2019-2023.</w:t>
      </w:r>
    </w:p>
    <w:p w14:paraId="62AAF593" w14:textId="71CFA06C" w:rsidR="000F2F57" w:rsidRDefault="000F2F57" w:rsidP="00F51BED">
      <w:pPr>
        <w:pBdr>
          <w:top w:val="nil"/>
          <w:left w:val="nil"/>
          <w:bottom w:val="nil"/>
          <w:right w:val="nil"/>
          <w:between w:val="nil"/>
        </w:pBdr>
        <w:spacing w:line="360" w:lineRule="auto"/>
        <w:jc w:val="both"/>
        <w:rPr>
          <w:color w:val="000000"/>
          <w:lang w:val="en-US"/>
        </w:rPr>
      </w:pPr>
      <w:r>
        <w:rPr>
          <w:color w:val="000000"/>
          <w:lang w:val="en-US"/>
        </w:rPr>
        <w:t xml:space="preserve">       </w:t>
      </w:r>
      <w:proofErr w:type="spellStart"/>
      <w:r>
        <w:rPr>
          <w:color w:val="000000"/>
          <w:lang w:val="en-US"/>
        </w:rPr>
        <w:t>Berdasarkan</w:t>
      </w:r>
      <w:proofErr w:type="spellEnd"/>
      <w:r>
        <w:rPr>
          <w:color w:val="000000"/>
          <w:lang w:val="en-US"/>
        </w:rPr>
        <w:t xml:space="preserve"> </w:t>
      </w:r>
      <w:proofErr w:type="spellStart"/>
      <w:r>
        <w:rPr>
          <w:color w:val="000000"/>
          <w:lang w:val="en-US"/>
        </w:rPr>
        <w:t>hasil</w:t>
      </w:r>
      <w:proofErr w:type="spellEnd"/>
      <w:r>
        <w:rPr>
          <w:color w:val="000000"/>
          <w:lang w:val="en-US"/>
        </w:rPr>
        <w:t xml:space="preserve"> </w:t>
      </w:r>
      <w:proofErr w:type="spellStart"/>
      <w:r>
        <w:rPr>
          <w:color w:val="000000"/>
          <w:lang w:val="en-US"/>
        </w:rPr>
        <w:t>penelitian</w:t>
      </w:r>
      <w:proofErr w:type="spellEnd"/>
      <w:r>
        <w:rPr>
          <w:color w:val="000000"/>
          <w:lang w:val="en-US"/>
        </w:rPr>
        <w:t xml:space="preserve"> dan </w:t>
      </w:r>
      <w:proofErr w:type="spellStart"/>
      <w:r>
        <w:rPr>
          <w:color w:val="000000"/>
          <w:lang w:val="en-US"/>
        </w:rPr>
        <w:t>pengujian</w:t>
      </w:r>
      <w:proofErr w:type="spellEnd"/>
      <w:r>
        <w:rPr>
          <w:color w:val="000000"/>
          <w:lang w:val="en-US"/>
        </w:rPr>
        <w:t xml:space="preserve"> </w:t>
      </w:r>
      <w:proofErr w:type="spellStart"/>
      <w:r>
        <w:rPr>
          <w:color w:val="000000"/>
          <w:lang w:val="en-US"/>
        </w:rPr>
        <w:t>hipotesis</w:t>
      </w:r>
      <w:proofErr w:type="spellEnd"/>
      <w:r>
        <w:rPr>
          <w:color w:val="000000"/>
          <w:lang w:val="en-US"/>
        </w:rPr>
        <w:t xml:space="preserve"> yang </w:t>
      </w:r>
      <w:proofErr w:type="spellStart"/>
      <w:r>
        <w:rPr>
          <w:color w:val="000000"/>
          <w:lang w:val="en-US"/>
        </w:rPr>
        <w:t>telah</w:t>
      </w:r>
      <w:proofErr w:type="spellEnd"/>
      <w:r>
        <w:rPr>
          <w:color w:val="000000"/>
          <w:lang w:val="en-US"/>
        </w:rPr>
        <w:t xml:space="preserve"> </w:t>
      </w:r>
      <w:proofErr w:type="spellStart"/>
      <w:r>
        <w:rPr>
          <w:color w:val="000000"/>
          <w:lang w:val="en-US"/>
        </w:rPr>
        <w:t>dilakukan</w:t>
      </w:r>
      <w:proofErr w:type="spellEnd"/>
      <w:r>
        <w:rPr>
          <w:color w:val="000000"/>
          <w:lang w:val="en-US"/>
        </w:rPr>
        <w:t xml:space="preserve"> </w:t>
      </w:r>
      <w:proofErr w:type="spellStart"/>
      <w:r>
        <w:rPr>
          <w:color w:val="000000"/>
          <w:lang w:val="en-US"/>
        </w:rPr>
        <w:t>dapat</w:t>
      </w:r>
      <w:proofErr w:type="spellEnd"/>
      <w:r>
        <w:rPr>
          <w:color w:val="000000"/>
          <w:lang w:val="en-US"/>
        </w:rPr>
        <w:t xml:space="preserve"> </w:t>
      </w:r>
      <w:proofErr w:type="spellStart"/>
      <w:r>
        <w:rPr>
          <w:color w:val="000000"/>
          <w:lang w:val="en-US"/>
        </w:rPr>
        <w:t>disimpulkan</w:t>
      </w:r>
      <w:proofErr w:type="spellEnd"/>
      <w:r>
        <w:rPr>
          <w:color w:val="000000"/>
          <w:lang w:val="en-US"/>
        </w:rPr>
        <w:t xml:space="preserve"> </w:t>
      </w:r>
      <w:proofErr w:type="spellStart"/>
      <w:r>
        <w:rPr>
          <w:color w:val="000000"/>
          <w:lang w:val="en-US"/>
        </w:rPr>
        <w:t>sebagai</w:t>
      </w:r>
      <w:proofErr w:type="spellEnd"/>
      <w:r>
        <w:rPr>
          <w:color w:val="000000"/>
          <w:lang w:val="en-US"/>
        </w:rPr>
        <w:t xml:space="preserve"> berikut:</w:t>
      </w:r>
    </w:p>
    <w:p w14:paraId="6C977E91" w14:textId="77777777" w:rsidR="000F2F57" w:rsidRPr="000F2F57" w:rsidRDefault="000F2F57" w:rsidP="000F2F57">
      <w:pPr>
        <w:numPr>
          <w:ilvl w:val="0"/>
          <w:numId w:val="3"/>
        </w:numPr>
        <w:pBdr>
          <w:top w:val="nil"/>
          <w:left w:val="nil"/>
          <w:bottom w:val="nil"/>
          <w:right w:val="nil"/>
          <w:between w:val="nil"/>
        </w:pBdr>
        <w:spacing w:line="360" w:lineRule="auto"/>
        <w:jc w:val="both"/>
        <w:rPr>
          <w:color w:val="000000"/>
          <w:lang w:val="id"/>
        </w:rPr>
      </w:pPr>
      <w:r w:rsidRPr="000F2F57">
        <w:rPr>
          <w:color w:val="000000"/>
        </w:rPr>
        <w:t xml:space="preserve">Ukuran Perusahaan, </w:t>
      </w:r>
      <w:r w:rsidRPr="000F2F57">
        <w:rPr>
          <w:i/>
          <w:color w:val="000000"/>
        </w:rPr>
        <w:t>Environemental Social Governance</w:t>
      </w:r>
      <w:r w:rsidRPr="000F2F57">
        <w:rPr>
          <w:color w:val="000000"/>
        </w:rPr>
        <w:t xml:space="preserve">, dan </w:t>
      </w:r>
      <w:r w:rsidRPr="000F2F57">
        <w:rPr>
          <w:i/>
          <w:color w:val="000000"/>
        </w:rPr>
        <w:t>Leverage</w:t>
      </w:r>
      <w:r w:rsidRPr="000F2F57">
        <w:rPr>
          <w:color w:val="000000"/>
        </w:rPr>
        <w:t xml:space="preserve"> secara simultan berpengaruh terhadap </w:t>
      </w:r>
      <w:r w:rsidRPr="000F2F57">
        <w:rPr>
          <w:i/>
          <w:color w:val="000000"/>
        </w:rPr>
        <w:t>Tax Avoidance</w:t>
      </w:r>
      <w:r w:rsidRPr="000F2F57">
        <w:rPr>
          <w:color w:val="000000"/>
        </w:rPr>
        <w:t xml:space="preserve">. </w:t>
      </w:r>
    </w:p>
    <w:p w14:paraId="0ADF82FB" w14:textId="77777777" w:rsidR="000F2F57" w:rsidRPr="000F2F57" w:rsidRDefault="000F2F57" w:rsidP="000F2F57">
      <w:pPr>
        <w:numPr>
          <w:ilvl w:val="0"/>
          <w:numId w:val="3"/>
        </w:numPr>
        <w:pBdr>
          <w:top w:val="nil"/>
          <w:left w:val="nil"/>
          <w:bottom w:val="nil"/>
          <w:right w:val="nil"/>
          <w:between w:val="nil"/>
        </w:pBdr>
        <w:spacing w:line="360" w:lineRule="auto"/>
        <w:jc w:val="both"/>
        <w:rPr>
          <w:color w:val="000000"/>
        </w:rPr>
      </w:pPr>
      <w:r w:rsidRPr="000F2F57">
        <w:rPr>
          <w:color w:val="000000"/>
        </w:rPr>
        <w:t xml:space="preserve">Ukuran Perusahaan tberpengaruh terhadap </w:t>
      </w:r>
      <w:r w:rsidRPr="000F2F57">
        <w:rPr>
          <w:i/>
          <w:color w:val="000000"/>
        </w:rPr>
        <w:t>Tax Avoidance</w:t>
      </w:r>
      <w:r w:rsidRPr="000F2F57">
        <w:rPr>
          <w:color w:val="000000"/>
        </w:rPr>
        <w:t xml:space="preserve"> pada perusahaan </w:t>
      </w:r>
      <w:proofErr w:type="spellStart"/>
      <w:r w:rsidRPr="000F2F57">
        <w:rPr>
          <w:color w:val="000000"/>
          <w:lang w:val="en-US"/>
        </w:rPr>
        <w:t>terindeks</w:t>
      </w:r>
      <w:proofErr w:type="spellEnd"/>
      <w:r w:rsidRPr="000F2F57">
        <w:rPr>
          <w:color w:val="000000"/>
          <w:lang w:val="en-US"/>
        </w:rPr>
        <w:t xml:space="preserve"> </w:t>
      </w:r>
      <w:proofErr w:type="spellStart"/>
      <w:r w:rsidRPr="000F2F57">
        <w:rPr>
          <w:color w:val="000000"/>
          <w:lang w:val="en-US"/>
        </w:rPr>
        <w:t>kompas</w:t>
      </w:r>
      <w:proofErr w:type="spellEnd"/>
      <w:r w:rsidRPr="000F2F57">
        <w:rPr>
          <w:color w:val="000000"/>
          <w:lang w:val="en-US"/>
        </w:rPr>
        <w:t xml:space="preserve"> 100</w:t>
      </w:r>
      <w:r w:rsidRPr="000F2F57">
        <w:rPr>
          <w:color w:val="000000"/>
        </w:rPr>
        <w:t xml:space="preserve"> yang terdaftar di Bursa Efek Indonesia Periode 2019 – 2023. </w:t>
      </w:r>
    </w:p>
    <w:p w14:paraId="3BB085DD" w14:textId="77777777" w:rsidR="000F2F57" w:rsidRPr="000F2F57" w:rsidRDefault="000F2F57" w:rsidP="000F2F57">
      <w:pPr>
        <w:numPr>
          <w:ilvl w:val="0"/>
          <w:numId w:val="3"/>
        </w:numPr>
        <w:pBdr>
          <w:top w:val="nil"/>
          <w:left w:val="nil"/>
          <w:bottom w:val="nil"/>
          <w:right w:val="nil"/>
          <w:between w:val="nil"/>
        </w:pBdr>
        <w:spacing w:line="360" w:lineRule="auto"/>
        <w:jc w:val="both"/>
        <w:rPr>
          <w:color w:val="000000"/>
        </w:rPr>
      </w:pPr>
      <w:r w:rsidRPr="000F2F57">
        <w:rPr>
          <w:i/>
          <w:color w:val="000000"/>
        </w:rPr>
        <w:t>Environmental Social Governance</w:t>
      </w:r>
      <w:r w:rsidRPr="000F2F57">
        <w:rPr>
          <w:color w:val="000000"/>
        </w:rPr>
        <w:t xml:space="preserve"> tidak berpengaruh terhadap </w:t>
      </w:r>
      <w:r w:rsidRPr="000F2F57">
        <w:rPr>
          <w:i/>
          <w:color w:val="000000"/>
        </w:rPr>
        <w:t>Tax Avoidance</w:t>
      </w:r>
      <w:r w:rsidRPr="000F2F57">
        <w:rPr>
          <w:color w:val="000000"/>
        </w:rPr>
        <w:t xml:space="preserve"> pada perusahaan </w:t>
      </w:r>
      <w:proofErr w:type="spellStart"/>
      <w:r w:rsidRPr="000F2F57">
        <w:rPr>
          <w:color w:val="000000"/>
          <w:lang w:val="en-US"/>
        </w:rPr>
        <w:t>terindeks</w:t>
      </w:r>
      <w:proofErr w:type="spellEnd"/>
      <w:r w:rsidRPr="000F2F57">
        <w:rPr>
          <w:color w:val="000000"/>
          <w:lang w:val="en-US"/>
        </w:rPr>
        <w:t xml:space="preserve"> </w:t>
      </w:r>
      <w:proofErr w:type="spellStart"/>
      <w:r w:rsidRPr="000F2F57">
        <w:rPr>
          <w:color w:val="000000"/>
          <w:lang w:val="en-US"/>
        </w:rPr>
        <w:t>kompas</w:t>
      </w:r>
      <w:proofErr w:type="spellEnd"/>
      <w:r w:rsidRPr="000F2F57">
        <w:rPr>
          <w:color w:val="000000"/>
          <w:lang w:val="en-US"/>
        </w:rPr>
        <w:t xml:space="preserve"> 100</w:t>
      </w:r>
      <w:r w:rsidRPr="000F2F57">
        <w:rPr>
          <w:color w:val="000000"/>
        </w:rPr>
        <w:t xml:space="preserve"> yang terdaftar di Bursa Efek Indonesia periode 2019 – 2023. </w:t>
      </w:r>
    </w:p>
    <w:p w14:paraId="6922A98E" w14:textId="52196A45" w:rsidR="000F2F57" w:rsidRDefault="000F2F57" w:rsidP="00F51BED">
      <w:pPr>
        <w:numPr>
          <w:ilvl w:val="0"/>
          <w:numId w:val="3"/>
        </w:numPr>
        <w:pBdr>
          <w:top w:val="nil"/>
          <w:left w:val="nil"/>
          <w:bottom w:val="nil"/>
          <w:right w:val="nil"/>
          <w:between w:val="nil"/>
        </w:pBdr>
        <w:spacing w:line="360" w:lineRule="auto"/>
        <w:jc w:val="both"/>
        <w:rPr>
          <w:color w:val="000000"/>
        </w:rPr>
      </w:pPr>
      <w:r w:rsidRPr="000F2F57">
        <w:rPr>
          <w:i/>
          <w:color w:val="000000"/>
        </w:rPr>
        <w:t>Leverage</w:t>
      </w:r>
      <w:r w:rsidRPr="000F2F57">
        <w:rPr>
          <w:color w:val="000000"/>
        </w:rPr>
        <w:t xml:space="preserve"> berpengaruh terhadap </w:t>
      </w:r>
      <w:r w:rsidRPr="000F2F57">
        <w:rPr>
          <w:i/>
          <w:color w:val="000000"/>
        </w:rPr>
        <w:t>Tax Avoidance</w:t>
      </w:r>
      <w:r w:rsidRPr="000F2F57">
        <w:rPr>
          <w:color w:val="000000"/>
        </w:rPr>
        <w:t xml:space="preserve"> pada perusahaan </w:t>
      </w:r>
      <w:proofErr w:type="spellStart"/>
      <w:r w:rsidRPr="000F2F57">
        <w:rPr>
          <w:color w:val="000000"/>
          <w:lang w:val="en-US"/>
        </w:rPr>
        <w:t>terindeks</w:t>
      </w:r>
      <w:proofErr w:type="spellEnd"/>
      <w:r w:rsidRPr="000F2F57">
        <w:rPr>
          <w:color w:val="000000"/>
          <w:lang w:val="en-US"/>
        </w:rPr>
        <w:t xml:space="preserve"> </w:t>
      </w:r>
      <w:proofErr w:type="spellStart"/>
      <w:r w:rsidRPr="000F2F57">
        <w:rPr>
          <w:color w:val="000000"/>
          <w:lang w:val="en-US"/>
        </w:rPr>
        <w:t>kompas</w:t>
      </w:r>
      <w:proofErr w:type="spellEnd"/>
      <w:r w:rsidRPr="000F2F57">
        <w:rPr>
          <w:color w:val="000000"/>
          <w:lang w:val="en-US"/>
        </w:rPr>
        <w:t xml:space="preserve"> 100</w:t>
      </w:r>
      <w:r w:rsidRPr="000F2F57">
        <w:rPr>
          <w:color w:val="000000"/>
        </w:rPr>
        <w:t xml:space="preserve"> yang terdaftar di Bursa Efek Indonesia periode 2019 – 2023.</w:t>
      </w:r>
    </w:p>
    <w:p w14:paraId="4DF250A0" w14:textId="77777777" w:rsidR="00F720E3" w:rsidRDefault="00F720E3" w:rsidP="00F720E3">
      <w:pPr>
        <w:pBdr>
          <w:top w:val="nil"/>
          <w:left w:val="nil"/>
          <w:bottom w:val="nil"/>
          <w:right w:val="nil"/>
          <w:between w:val="nil"/>
        </w:pBdr>
        <w:spacing w:line="360" w:lineRule="auto"/>
        <w:jc w:val="both"/>
        <w:rPr>
          <w:color w:val="000000"/>
        </w:rPr>
      </w:pPr>
    </w:p>
    <w:p w14:paraId="640BDE1E" w14:textId="77777777" w:rsidR="00F720E3" w:rsidRDefault="00F720E3" w:rsidP="00F720E3">
      <w:pPr>
        <w:pBdr>
          <w:top w:val="nil"/>
          <w:left w:val="nil"/>
          <w:bottom w:val="nil"/>
          <w:right w:val="nil"/>
          <w:between w:val="nil"/>
        </w:pBdr>
        <w:spacing w:line="360" w:lineRule="auto"/>
        <w:jc w:val="both"/>
        <w:rPr>
          <w:color w:val="000000"/>
        </w:rPr>
      </w:pPr>
    </w:p>
    <w:p w14:paraId="3655167E" w14:textId="77777777" w:rsidR="00F720E3" w:rsidRDefault="00F720E3" w:rsidP="00F720E3">
      <w:pPr>
        <w:pBdr>
          <w:top w:val="nil"/>
          <w:left w:val="nil"/>
          <w:bottom w:val="nil"/>
          <w:right w:val="nil"/>
          <w:between w:val="nil"/>
        </w:pBdr>
        <w:spacing w:line="360" w:lineRule="auto"/>
        <w:jc w:val="both"/>
        <w:rPr>
          <w:color w:val="000000"/>
        </w:rPr>
      </w:pPr>
    </w:p>
    <w:p w14:paraId="794CA155" w14:textId="77777777" w:rsidR="00F720E3" w:rsidRDefault="00F720E3" w:rsidP="00F720E3">
      <w:pPr>
        <w:pBdr>
          <w:top w:val="nil"/>
          <w:left w:val="nil"/>
          <w:bottom w:val="nil"/>
          <w:right w:val="nil"/>
          <w:between w:val="nil"/>
        </w:pBdr>
        <w:spacing w:line="360" w:lineRule="auto"/>
        <w:jc w:val="both"/>
        <w:rPr>
          <w:color w:val="000000"/>
        </w:rPr>
      </w:pPr>
    </w:p>
    <w:p w14:paraId="0BD6379D" w14:textId="77777777" w:rsidR="00F720E3" w:rsidRDefault="00F720E3" w:rsidP="00F720E3">
      <w:pPr>
        <w:pBdr>
          <w:top w:val="nil"/>
          <w:left w:val="nil"/>
          <w:bottom w:val="nil"/>
          <w:right w:val="nil"/>
          <w:between w:val="nil"/>
        </w:pBdr>
        <w:spacing w:line="360" w:lineRule="auto"/>
        <w:jc w:val="both"/>
        <w:rPr>
          <w:color w:val="000000"/>
        </w:rPr>
      </w:pPr>
    </w:p>
    <w:p w14:paraId="422FD844" w14:textId="77777777" w:rsidR="00BE590F" w:rsidRDefault="00BE590F" w:rsidP="00F720E3">
      <w:pPr>
        <w:pBdr>
          <w:top w:val="nil"/>
          <w:left w:val="nil"/>
          <w:bottom w:val="nil"/>
          <w:right w:val="nil"/>
          <w:between w:val="nil"/>
        </w:pBdr>
        <w:spacing w:line="360" w:lineRule="auto"/>
        <w:jc w:val="both"/>
        <w:rPr>
          <w:color w:val="000000"/>
        </w:rPr>
      </w:pPr>
    </w:p>
    <w:p w14:paraId="4088749B" w14:textId="77777777" w:rsidR="00BE590F" w:rsidRDefault="00BE590F" w:rsidP="00F720E3">
      <w:pPr>
        <w:pBdr>
          <w:top w:val="nil"/>
          <w:left w:val="nil"/>
          <w:bottom w:val="nil"/>
          <w:right w:val="nil"/>
          <w:between w:val="nil"/>
        </w:pBdr>
        <w:spacing w:line="360" w:lineRule="auto"/>
        <w:jc w:val="both"/>
        <w:rPr>
          <w:color w:val="000000"/>
        </w:rPr>
      </w:pPr>
    </w:p>
    <w:p w14:paraId="4DEE3839" w14:textId="77777777" w:rsidR="00BE590F" w:rsidRDefault="00BE590F" w:rsidP="00F720E3">
      <w:pPr>
        <w:pBdr>
          <w:top w:val="nil"/>
          <w:left w:val="nil"/>
          <w:bottom w:val="nil"/>
          <w:right w:val="nil"/>
          <w:between w:val="nil"/>
        </w:pBdr>
        <w:spacing w:line="360" w:lineRule="auto"/>
        <w:jc w:val="both"/>
        <w:rPr>
          <w:color w:val="000000"/>
        </w:rPr>
      </w:pPr>
    </w:p>
    <w:p w14:paraId="46EFBB59" w14:textId="77777777" w:rsidR="00BE590F" w:rsidRDefault="00BE590F" w:rsidP="00F720E3">
      <w:pPr>
        <w:pBdr>
          <w:top w:val="nil"/>
          <w:left w:val="nil"/>
          <w:bottom w:val="nil"/>
          <w:right w:val="nil"/>
          <w:between w:val="nil"/>
        </w:pBdr>
        <w:spacing w:line="360" w:lineRule="auto"/>
        <w:jc w:val="both"/>
        <w:rPr>
          <w:color w:val="000000"/>
        </w:rPr>
      </w:pPr>
    </w:p>
    <w:p w14:paraId="75F31A99" w14:textId="77777777" w:rsidR="00BE590F" w:rsidRDefault="00BE590F" w:rsidP="00F720E3">
      <w:pPr>
        <w:pBdr>
          <w:top w:val="nil"/>
          <w:left w:val="nil"/>
          <w:bottom w:val="nil"/>
          <w:right w:val="nil"/>
          <w:between w:val="nil"/>
        </w:pBdr>
        <w:spacing w:line="360" w:lineRule="auto"/>
        <w:jc w:val="both"/>
        <w:rPr>
          <w:color w:val="000000"/>
        </w:rPr>
      </w:pPr>
    </w:p>
    <w:p w14:paraId="0A50548C" w14:textId="77777777" w:rsidR="00BE590F" w:rsidRDefault="00BE590F" w:rsidP="00F720E3">
      <w:pPr>
        <w:pBdr>
          <w:top w:val="nil"/>
          <w:left w:val="nil"/>
          <w:bottom w:val="nil"/>
          <w:right w:val="nil"/>
          <w:between w:val="nil"/>
        </w:pBdr>
        <w:spacing w:line="360" w:lineRule="auto"/>
        <w:jc w:val="both"/>
        <w:rPr>
          <w:color w:val="000000"/>
        </w:rPr>
      </w:pPr>
    </w:p>
    <w:p w14:paraId="46C8472A" w14:textId="77777777" w:rsidR="00BE590F" w:rsidRDefault="00BE590F" w:rsidP="00F720E3">
      <w:pPr>
        <w:pBdr>
          <w:top w:val="nil"/>
          <w:left w:val="nil"/>
          <w:bottom w:val="nil"/>
          <w:right w:val="nil"/>
          <w:between w:val="nil"/>
        </w:pBdr>
        <w:spacing w:line="360" w:lineRule="auto"/>
        <w:jc w:val="both"/>
        <w:rPr>
          <w:color w:val="000000"/>
        </w:rPr>
      </w:pPr>
    </w:p>
    <w:p w14:paraId="0C5EFAF7" w14:textId="77777777" w:rsidR="00BE590F" w:rsidRDefault="00BE590F" w:rsidP="00F720E3">
      <w:pPr>
        <w:pBdr>
          <w:top w:val="nil"/>
          <w:left w:val="nil"/>
          <w:bottom w:val="nil"/>
          <w:right w:val="nil"/>
          <w:between w:val="nil"/>
        </w:pBdr>
        <w:spacing w:line="360" w:lineRule="auto"/>
        <w:jc w:val="both"/>
        <w:rPr>
          <w:color w:val="000000"/>
        </w:rPr>
      </w:pPr>
    </w:p>
    <w:p w14:paraId="32CE8E01" w14:textId="77777777" w:rsidR="00BE590F" w:rsidRDefault="00BE590F" w:rsidP="00F720E3">
      <w:pPr>
        <w:pBdr>
          <w:top w:val="nil"/>
          <w:left w:val="nil"/>
          <w:bottom w:val="nil"/>
          <w:right w:val="nil"/>
          <w:between w:val="nil"/>
        </w:pBdr>
        <w:spacing w:line="360" w:lineRule="auto"/>
        <w:jc w:val="both"/>
        <w:rPr>
          <w:color w:val="000000"/>
        </w:rPr>
      </w:pPr>
    </w:p>
    <w:p w14:paraId="392A7FA6" w14:textId="77777777" w:rsidR="00BE590F" w:rsidRDefault="00BE590F" w:rsidP="00F720E3">
      <w:pPr>
        <w:pBdr>
          <w:top w:val="nil"/>
          <w:left w:val="nil"/>
          <w:bottom w:val="nil"/>
          <w:right w:val="nil"/>
          <w:between w:val="nil"/>
        </w:pBdr>
        <w:spacing w:line="360" w:lineRule="auto"/>
        <w:jc w:val="both"/>
        <w:rPr>
          <w:color w:val="000000"/>
        </w:rPr>
      </w:pPr>
    </w:p>
    <w:p w14:paraId="1CA404D6" w14:textId="77777777" w:rsidR="00BE590F" w:rsidRDefault="00BE590F" w:rsidP="00F720E3">
      <w:pPr>
        <w:pBdr>
          <w:top w:val="nil"/>
          <w:left w:val="nil"/>
          <w:bottom w:val="nil"/>
          <w:right w:val="nil"/>
          <w:between w:val="nil"/>
        </w:pBdr>
        <w:spacing w:line="360" w:lineRule="auto"/>
        <w:jc w:val="both"/>
        <w:rPr>
          <w:color w:val="000000"/>
        </w:rPr>
      </w:pPr>
    </w:p>
    <w:p w14:paraId="34202DB8" w14:textId="77777777" w:rsidR="00F720E3" w:rsidRDefault="00F720E3" w:rsidP="00F720E3">
      <w:pPr>
        <w:pBdr>
          <w:top w:val="nil"/>
          <w:left w:val="nil"/>
          <w:bottom w:val="nil"/>
          <w:right w:val="nil"/>
          <w:between w:val="nil"/>
        </w:pBdr>
        <w:spacing w:line="360" w:lineRule="auto"/>
        <w:jc w:val="both"/>
        <w:rPr>
          <w:color w:val="000000"/>
        </w:rPr>
      </w:pPr>
    </w:p>
    <w:p w14:paraId="5186C1B6" w14:textId="77777777" w:rsidR="00F720E3" w:rsidRPr="000F2F57" w:rsidRDefault="00F720E3" w:rsidP="00F720E3">
      <w:pPr>
        <w:pBdr>
          <w:top w:val="nil"/>
          <w:left w:val="nil"/>
          <w:bottom w:val="nil"/>
          <w:right w:val="nil"/>
          <w:between w:val="nil"/>
        </w:pBdr>
        <w:spacing w:line="360" w:lineRule="auto"/>
        <w:jc w:val="both"/>
        <w:rPr>
          <w:color w:val="000000"/>
        </w:rPr>
      </w:pPr>
    </w:p>
    <w:p w14:paraId="15188DA7" w14:textId="340EAEC9" w:rsidR="003745CC" w:rsidRDefault="009723FE" w:rsidP="000F2F57">
      <w:pPr>
        <w:pStyle w:val="Heading1"/>
        <w:spacing w:before="0" w:line="360" w:lineRule="auto"/>
        <w:rPr>
          <w:rFonts w:ascii="Times New Roman" w:eastAsia="Times New Roman" w:hAnsi="Times New Roman" w:cs="Times New Roman"/>
        </w:rPr>
      </w:pPr>
      <w:r w:rsidRPr="003745CC">
        <w:rPr>
          <w:rFonts w:ascii="Times New Roman" w:eastAsia="Times New Roman" w:hAnsi="Times New Roman" w:cs="Times New Roman"/>
        </w:rPr>
        <w:lastRenderedPageBreak/>
        <w:t>REFERENCES</w:t>
      </w:r>
    </w:p>
    <w:p w14:paraId="3FE87170" w14:textId="30496C59" w:rsidR="00E158D9" w:rsidRPr="00E158D9" w:rsidRDefault="000F2F57" w:rsidP="00E158D9">
      <w:pPr>
        <w:widowControl w:val="0"/>
        <w:autoSpaceDE w:val="0"/>
        <w:autoSpaceDN w:val="0"/>
        <w:adjustRightInd w:val="0"/>
        <w:ind w:left="480" w:hanging="480"/>
        <w:rPr>
          <w:noProof/>
          <w:sz w:val="22"/>
        </w:rPr>
      </w:pPr>
      <w:r w:rsidRPr="000F2F57">
        <w:rPr>
          <w:sz w:val="22"/>
          <w:szCs w:val="22"/>
        </w:rPr>
        <w:fldChar w:fldCharType="begin" w:fldLock="1"/>
      </w:r>
      <w:r w:rsidRPr="000F2F57">
        <w:rPr>
          <w:sz w:val="22"/>
          <w:szCs w:val="22"/>
        </w:rPr>
        <w:instrText xml:space="preserve">ADDIN Mendeley Bibliography CSL_BIBLIOGRAPHY </w:instrText>
      </w:r>
      <w:r w:rsidRPr="000F2F57">
        <w:rPr>
          <w:sz w:val="22"/>
          <w:szCs w:val="22"/>
        </w:rPr>
        <w:fldChar w:fldCharType="separate"/>
      </w:r>
      <w:r w:rsidR="00E158D9" w:rsidRPr="00E158D9">
        <w:rPr>
          <w:noProof/>
          <w:sz w:val="22"/>
        </w:rPr>
        <w:t xml:space="preserve">Abdelfattah, T., &amp; Aboud, A. (2020). Tax avoidance, corporate governance, and corporate social responsibility: The case of the Egyptian capital market. </w:t>
      </w:r>
      <w:r w:rsidR="00E158D9" w:rsidRPr="00E158D9">
        <w:rPr>
          <w:i/>
          <w:iCs/>
          <w:noProof/>
          <w:sz w:val="22"/>
        </w:rPr>
        <w:t>Https://Www.Sciencedirect.Com/Journal/Journal-of-International-Accounting-Auditing-and-Taxation</w:t>
      </w:r>
      <w:r w:rsidR="00E158D9" w:rsidRPr="00E158D9">
        <w:rPr>
          <w:noProof/>
          <w:sz w:val="22"/>
        </w:rPr>
        <w:t xml:space="preserve">, </w:t>
      </w:r>
      <w:r w:rsidR="00E158D9" w:rsidRPr="00E158D9">
        <w:rPr>
          <w:i/>
          <w:iCs/>
          <w:noProof/>
          <w:sz w:val="22"/>
        </w:rPr>
        <w:t>38</w:t>
      </w:r>
      <w:r w:rsidR="00E158D9" w:rsidRPr="00E158D9">
        <w:rPr>
          <w:noProof/>
          <w:sz w:val="22"/>
        </w:rPr>
        <w:t>.</w:t>
      </w:r>
    </w:p>
    <w:p w14:paraId="5354A1AA" w14:textId="77777777" w:rsidR="00E158D9" w:rsidRPr="00E158D9" w:rsidRDefault="00E158D9" w:rsidP="00E158D9">
      <w:pPr>
        <w:widowControl w:val="0"/>
        <w:autoSpaceDE w:val="0"/>
        <w:autoSpaceDN w:val="0"/>
        <w:adjustRightInd w:val="0"/>
        <w:ind w:left="480" w:hanging="480"/>
        <w:rPr>
          <w:noProof/>
          <w:sz w:val="22"/>
        </w:rPr>
      </w:pPr>
      <w:r w:rsidRPr="00E158D9">
        <w:rPr>
          <w:noProof/>
          <w:sz w:val="22"/>
        </w:rPr>
        <w:t xml:space="preserve">Aryatama, M. I., &amp; Raharja, S. (2021). The Effect of Capital Intensity, Corporate Social Responsibility, and Profitability on Tax Avoidance (In Manufacturing Companies Industry of Food &amp; Beverage Sub Sectors Listed on Indonesia Stock Exchange 2015-2020). </w:t>
      </w:r>
      <w:r w:rsidRPr="00E158D9">
        <w:rPr>
          <w:i/>
          <w:iCs/>
          <w:noProof/>
          <w:sz w:val="22"/>
        </w:rPr>
        <w:t>Diponegoro Journal of Accounting</w:t>
      </w:r>
      <w:r w:rsidRPr="00E158D9">
        <w:rPr>
          <w:noProof/>
          <w:sz w:val="22"/>
        </w:rPr>
        <w:t xml:space="preserve">, </w:t>
      </w:r>
      <w:r w:rsidRPr="00E158D9">
        <w:rPr>
          <w:i/>
          <w:iCs/>
          <w:noProof/>
          <w:sz w:val="22"/>
        </w:rPr>
        <w:t>10</w:t>
      </w:r>
      <w:r w:rsidRPr="00E158D9">
        <w:rPr>
          <w:noProof/>
          <w:sz w:val="22"/>
        </w:rPr>
        <w:t>(4), 1–15. http://ejournal-s1.undip.ac.id/index.php/accounting</w:t>
      </w:r>
    </w:p>
    <w:p w14:paraId="70CAD7A3" w14:textId="77777777" w:rsidR="00E158D9" w:rsidRPr="00E158D9" w:rsidRDefault="00E158D9" w:rsidP="00E158D9">
      <w:pPr>
        <w:widowControl w:val="0"/>
        <w:autoSpaceDE w:val="0"/>
        <w:autoSpaceDN w:val="0"/>
        <w:adjustRightInd w:val="0"/>
        <w:ind w:left="480" w:hanging="480"/>
        <w:rPr>
          <w:noProof/>
          <w:sz w:val="22"/>
        </w:rPr>
      </w:pPr>
      <w:r w:rsidRPr="00E158D9">
        <w:rPr>
          <w:noProof/>
          <w:sz w:val="22"/>
        </w:rPr>
        <w:t xml:space="preserve">Bambang, T., &amp; Junarsin, E. (2018). </w:t>
      </w:r>
      <w:r w:rsidRPr="00E158D9">
        <w:rPr>
          <w:i/>
          <w:iCs/>
          <w:noProof/>
          <w:sz w:val="22"/>
        </w:rPr>
        <w:t>ANALISIS PENGARUH ENVIRONMENTAL, SOCIAL AND GOVERNANCE SCORE TERHADAP STOCK RETURN STUDI PADA PERUSAHAAN TERDAFTAR DI BURSA EFEK INDONESIA PERIODE 2010-2016</w:t>
      </w:r>
      <w:r w:rsidRPr="00E158D9">
        <w:rPr>
          <w:noProof/>
          <w:sz w:val="22"/>
        </w:rPr>
        <w:t xml:space="preserve"> [Universitas Gadjah Mada]. https://etd.repository.ugm.ac.id/</w:t>
      </w:r>
    </w:p>
    <w:p w14:paraId="30BF8319" w14:textId="77777777" w:rsidR="00E158D9" w:rsidRPr="00E158D9" w:rsidRDefault="00E158D9" w:rsidP="00E158D9">
      <w:pPr>
        <w:widowControl w:val="0"/>
        <w:autoSpaceDE w:val="0"/>
        <w:autoSpaceDN w:val="0"/>
        <w:adjustRightInd w:val="0"/>
        <w:ind w:left="480" w:hanging="480"/>
        <w:rPr>
          <w:noProof/>
          <w:sz w:val="22"/>
        </w:rPr>
      </w:pPr>
      <w:r w:rsidRPr="00E158D9">
        <w:rPr>
          <w:noProof/>
          <w:sz w:val="22"/>
        </w:rPr>
        <w:t xml:space="preserve">Dowling, J., &amp; Pfeffer, J. (1975). Organizational Legitimacy: Social Values and Organizational Behavior. </w:t>
      </w:r>
      <w:r w:rsidRPr="00E158D9">
        <w:rPr>
          <w:i/>
          <w:iCs/>
          <w:noProof/>
          <w:sz w:val="22"/>
        </w:rPr>
        <w:t>The Pacific Sociological Review</w:t>
      </w:r>
      <w:r w:rsidRPr="00E158D9">
        <w:rPr>
          <w:noProof/>
          <w:sz w:val="22"/>
        </w:rPr>
        <w:t xml:space="preserve">, </w:t>
      </w:r>
      <w:r w:rsidRPr="00E158D9">
        <w:rPr>
          <w:i/>
          <w:iCs/>
          <w:noProof/>
          <w:sz w:val="22"/>
        </w:rPr>
        <w:t>18</w:t>
      </w:r>
      <w:r w:rsidRPr="00E158D9">
        <w:rPr>
          <w:noProof/>
          <w:sz w:val="22"/>
        </w:rPr>
        <w:t>(1). https://doi.org/10.2307/1388226</w:t>
      </w:r>
    </w:p>
    <w:p w14:paraId="3E152BBA" w14:textId="77777777" w:rsidR="00E158D9" w:rsidRPr="00E158D9" w:rsidRDefault="00E158D9" w:rsidP="00E158D9">
      <w:pPr>
        <w:widowControl w:val="0"/>
        <w:autoSpaceDE w:val="0"/>
        <w:autoSpaceDN w:val="0"/>
        <w:adjustRightInd w:val="0"/>
        <w:ind w:left="480" w:hanging="480"/>
        <w:rPr>
          <w:noProof/>
          <w:sz w:val="22"/>
        </w:rPr>
      </w:pPr>
      <w:r w:rsidRPr="00E158D9">
        <w:rPr>
          <w:noProof/>
          <w:sz w:val="22"/>
        </w:rPr>
        <w:t xml:space="preserve">Effendi, &amp; Ulhaq. (2021). Pengaruh Audit Tenure, Reputasi Auditor, Ukuran Perusahaan dan Komite Audit Terhadap Kualitas Audit. In </w:t>
      </w:r>
      <w:r w:rsidRPr="00E158D9">
        <w:rPr>
          <w:i/>
          <w:iCs/>
          <w:noProof/>
          <w:sz w:val="22"/>
        </w:rPr>
        <w:t>JIMEA: Jurnal Ilmiah MEA (Jurnal Ilmiah Manajemen, Ekonomi dan Akuntansi)</w:t>
      </w:r>
      <w:r w:rsidRPr="00E158D9">
        <w:rPr>
          <w:noProof/>
          <w:sz w:val="22"/>
        </w:rPr>
        <w:t xml:space="preserve"> (Vol. 5, Issue 2). https://journal.stiemb.ac.id/index.php/mea/article/view/1411</w:t>
      </w:r>
    </w:p>
    <w:p w14:paraId="4D3B49A6" w14:textId="77777777" w:rsidR="00E158D9" w:rsidRPr="00E158D9" w:rsidRDefault="00E158D9" w:rsidP="00E158D9">
      <w:pPr>
        <w:widowControl w:val="0"/>
        <w:autoSpaceDE w:val="0"/>
        <w:autoSpaceDN w:val="0"/>
        <w:adjustRightInd w:val="0"/>
        <w:ind w:left="480" w:hanging="480"/>
        <w:rPr>
          <w:noProof/>
          <w:sz w:val="22"/>
        </w:rPr>
      </w:pPr>
      <w:r w:rsidRPr="00E158D9">
        <w:rPr>
          <w:noProof/>
          <w:sz w:val="22"/>
        </w:rPr>
        <w:t xml:space="preserve">Erfan, E., Siska, &amp; Rahmadanti, R. (2021). </w:t>
      </w:r>
      <w:r w:rsidRPr="00E158D9">
        <w:rPr>
          <w:i/>
          <w:iCs/>
          <w:noProof/>
          <w:sz w:val="22"/>
        </w:rPr>
        <w:t>MANAJEMEN LABA Analisis Pengaruh Penghasilan Komprehensif Lain, Profitabilitas, Leverage, dan Ukuran Perusahaan</w:t>
      </w:r>
      <w:r w:rsidRPr="00E158D9">
        <w:rPr>
          <w:noProof/>
          <w:sz w:val="22"/>
        </w:rPr>
        <w:t xml:space="preserve"> (D. R. Rizqian (ed.)). CV. Amerta Media.</w:t>
      </w:r>
    </w:p>
    <w:p w14:paraId="76853F4A" w14:textId="77777777" w:rsidR="00E158D9" w:rsidRPr="00E158D9" w:rsidRDefault="00E158D9" w:rsidP="00E158D9">
      <w:pPr>
        <w:widowControl w:val="0"/>
        <w:autoSpaceDE w:val="0"/>
        <w:autoSpaceDN w:val="0"/>
        <w:adjustRightInd w:val="0"/>
        <w:ind w:left="480" w:hanging="480"/>
        <w:rPr>
          <w:noProof/>
          <w:sz w:val="22"/>
        </w:rPr>
      </w:pPr>
      <w:r w:rsidRPr="00E158D9">
        <w:rPr>
          <w:noProof/>
          <w:sz w:val="22"/>
        </w:rPr>
        <w:t xml:space="preserve">Firmansyah, A., &amp; Triastie, G. (2021). Bagaimana Peran Tata Kelola Perusahaan Dalam Penghindaran Pajak, Pengungkapan Tanggung Jawab Sosial Perusahaan, Pengungkapan Risiko, Efisiensi Investasi? In </w:t>
      </w:r>
      <w:r w:rsidRPr="00E158D9">
        <w:rPr>
          <w:i/>
          <w:iCs/>
          <w:noProof/>
          <w:sz w:val="22"/>
        </w:rPr>
        <w:t>Bagaimana Peran Tata Kelola Perusahaan Dalam Penghindaran Pajak, Pengungkapan Tanggung Jawab Sosial Perusahaan, Pengungkapan Risiko, Efisiensi Investasi?</w:t>
      </w:r>
      <w:r w:rsidRPr="00E158D9">
        <w:rPr>
          <w:noProof/>
          <w:sz w:val="22"/>
        </w:rPr>
        <w:t xml:space="preserve"> (Vol. 1).</w:t>
      </w:r>
    </w:p>
    <w:p w14:paraId="70D9FFDA" w14:textId="77777777" w:rsidR="00E158D9" w:rsidRPr="00E158D9" w:rsidRDefault="00E158D9" w:rsidP="00E158D9">
      <w:pPr>
        <w:widowControl w:val="0"/>
        <w:autoSpaceDE w:val="0"/>
        <w:autoSpaceDN w:val="0"/>
        <w:adjustRightInd w:val="0"/>
        <w:ind w:left="480" w:hanging="480"/>
        <w:rPr>
          <w:noProof/>
          <w:sz w:val="22"/>
        </w:rPr>
      </w:pPr>
      <w:r w:rsidRPr="00E158D9">
        <w:rPr>
          <w:noProof/>
          <w:sz w:val="22"/>
        </w:rPr>
        <w:t xml:space="preserve">Honggo, K., &amp; Marlinah, A. (2019). PENGARUH UKURAN PERUSAHAAN, UMUR PERUSAHAAN, DEWAN KOMISARIS INDEPENDEN, KOMITE AUDIT, SALES GROWTH, DAN LEVERAGE TERHADAP PENGHINDARAN PAJAK. </w:t>
      </w:r>
      <w:r w:rsidRPr="00E158D9">
        <w:rPr>
          <w:i/>
          <w:iCs/>
          <w:noProof/>
          <w:sz w:val="22"/>
        </w:rPr>
        <w:t>JURNAL BISNIS DAN AKUNTANSI</w:t>
      </w:r>
      <w:r w:rsidRPr="00E158D9">
        <w:rPr>
          <w:noProof/>
          <w:sz w:val="22"/>
        </w:rPr>
        <w:t xml:space="preserve">, </w:t>
      </w:r>
      <w:r w:rsidRPr="00E158D9">
        <w:rPr>
          <w:i/>
          <w:iCs/>
          <w:noProof/>
          <w:sz w:val="22"/>
        </w:rPr>
        <w:t>21</w:t>
      </w:r>
      <w:r w:rsidRPr="00E158D9">
        <w:rPr>
          <w:noProof/>
          <w:sz w:val="22"/>
        </w:rPr>
        <w:t>(1), 9–26. https://doi.org/10.1093/oed/2792655119</w:t>
      </w:r>
    </w:p>
    <w:p w14:paraId="763945B4" w14:textId="77777777" w:rsidR="00E158D9" w:rsidRPr="00E158D9" w:rsidRDefault="00E158D9" w:rsidP="00E158D9">
      <w:pPr>
        <w:widowControl w:val="0"/>
        <w:autoSpaceDE w:val="0"/>
        <w:autoSpaceDN w:val="0"/>
        <w:adjustRightInd w:val="0"/>
        <w:ind w:left="480" w:hanging="480"/>
        <w:rPr>
          <w:noProof/>
          <w:sz w:val="22"/>
        </w:rPr>
      </w:pPr>
      <w:r w:rsidRPr="00E158D9">
        <w:rPr>
          <w:noProof/>
          <w:sz w:val="22"/>
        </w:rPr>
        <w:t xml:space="preserve">Putra, W. E., Yuliusman, &amp; Wisra, R. F. (2020). HUBUNGAN ANTARA KARAKTERISTIK PERUSAHAAN, INTENSITAS MODAL, KEPEMILIKAN INSTITUSIONAL, DAN PENGHINDARAN PAJAK: BEBERAPA BUKTI DARI INDONESIA. </w:t>
      </w:r>
      <w:r w:rsidRPr="00E158D9">
        <w:rPr>
          <w:i/>
          <w:iCs/>
          <w:noProof/>
          <w:sz w:val="22"/>
        </w:rPr>
        <w:t>Ulasan Humaniora &amp; Ilmu Sosial</w:t>
      </w:r>
      <w:r w:rsidRPr="00E158D9">
        <w:rPr>
          <w:noProof/>
          <w:sz w:val="22"/>
        </w:rPr>
        <w:t xml:space="preserve">, </w:t>
      </w:r>
      <w:r w:rsidRPr="00E158D9">
        <w:rPr>
          <w:i/>
          <w:iCs/>
          <w:noProof/>
          <w:sz w:val="22"/>
        </w:rPr>
        <w:t>8</w:t>
      </w:r>
      <w:r w:rsidRPr="00E158D9">
        <w:rPr>
          <w:noProof/>
          <w:sz w:val="22"/>
        </w:rPr>
        <w:t>(1). https://papers.ssrn.com/</w:t>
      </w:r>
    </w:p>
    <w:p w14:paraId="0E33FFCE" w14:textId="77777777" w:rsidR="00E158D9" w:rsidRPr="00E158D9" w:rsidRDefault="00E158D9" w:rsidP="00E158D9">
      <w:pPr>
        <w:widowControl w:val="0"/>
        <w:autoSpaceDE w:val="0"/>
        <w:autoSpaceDN w:val="0"/>
        <w:adjustRightInd w:val="0"/>
        <w:ind w:left="480" w:hanging="480"/>
        <w:rPr>
          <w:noProof/>
          <w:sz w:val="22"/>
        </w:rPr>
      </w:pPr>
      <w:r w:rsidRPr="00E158D9">
        <w:rPr>
          <w:noProof/>
          <w:sz w:val="22"/>
        </w:rPr>
        <w:t xml:space="preserve">Rahmawati, D., &amp; Nani, D. A. (2021). Pengaruh Profitabilitas, Ukuran Perusahaan, Dan Tingkat Hutang Terhadap Tax Avoidance. </w:t>
      </w:r>
      <w:r w:rsidRPr="00E158D9">
        <w:rPr>
          <w:i/>
          <w:iCs/>
          <w:noProof/>
          <w:sz w:val="22"/>
        </w:rPr>
        <w:t>Jurnal Akuntansi Dan Keuangan</w:t>
      </w:r>
      <w:r w:rsidRPr="00E158D9">
        <w:rPr>
          <w:noProof/>
          <w:sz w:val="22"/>
        </w:rPr>
        <w:t xml:space="preserve">, </w:t>
      </w:r>
      <w:r w:rsidRPr="00E158D9">
        <w:rPr>
          <w:i/>
          <w:iCs/>
          <w:noProof/>
          <w:sz w:val="22"/>
        </w:rPr>
        <w:t>26</w:t>
      </w:r>
      <w:r w:rsidRPr="00E158D9">
        <w:rPr>
          <w:noProof/>
          <w:sz w:val="22"/>
        </w:rPr>
        <w:t>(1), 1–11. https://doi.org/10.23960/jak.v26i1.246</w:t>
      </w:r>
    </w:p>
    <w:p w14:paraId="7BE94D96" w14:textId="77777777" w:rsidR="00E158D9" w:rsidRPr="00E158D9" w:rsidRDefault="00E158D9" w:rsidP="00E158D9">
      <w:pPr>
        <w:widowControl w:val="0"/>
        <w:autoSpaceDE w:val="0"/>
        <w:autoSpaceDN w:val="0"/>
        <w:adjustRightInd w:val="0"/>
        <w:ind w:left="480" w:hanging="480"/>
        <w:rPr>
          <w:noProof/>
          <w:sz w:val="22"/>
        </w:rPr>
      </w:pPr>
      <w:r w:rsidRPr="00E158D9">
        <w:rPr>
          <w:noProof/>
          <w:sz w:val="22"/>
        </w:rPr>
        <w:t xml:space="preserve">Shafanur, G. N., &amp; Ratnasari, M. (2023). </w:t>
      </w:r>
      <w:r w:rsidRPr="00E158D9">
        <w:rPr>
          <w:i/>
          <w:iCs/>
          <w:noProof/>
          <w:sz w:val="22"/>
        </w:rPr>
        <w:t>The Effect of CSR and ESG Disclosure on Tax Avoidance with Financial Performance as a Moderation</w:t>
      </w:r>
      <w:r w:rsidRPr="00E158D9">
        <w:rPr>
          <w:noProof/>
          <w:sz w:val="22"/>
        </w:rPr>
        <w:t xml:space="preserve">. </w:t>
      </w:r>
      <w:r w:rsidRPr="00E158D9">
        <w:rPr>
          <w:i/>
          <w:iCs/>
          <w:noProof/>
          <w:sz w:val="22"/>
        </w:rPr>
        <w:t>Icech</w:t>
      </w:r>
      <w:r w:rsidRPr="00E158D9">
        <w:rPr>
          <w:noProof/>
          <w:sz w:val="22"/>
        </w:rPr>
        <w:t>, 14–23. https://doi.org/10.2991/978-94-6463-348-1_3</w:t>
      </w:r>
    </w:p>
    <w:p w14:paraId="405265D5" w14:textId="77777777" w:rsidR="00E158D9" w:rsidRPr="00E158D9" w:rsidRDefault="00E158D9" w:rsidP="00E158D9">
      <w:pPr>
        <w:widowControl w:val="0"/>
        <w:autoSpaceDE w:val="0"/>
        <w:autoSpaceDN w:val="0"/>
        <w:adjustRightInd w:val="0"/>
        <w:ind w:left="480" w:hanging="480"/>
        <w:rPr>
          <w:noProof/>
          <w:sz w:val="22"/>
        </w:rPr>
      </w:pPr>
      <w:r w:rsidRPr="00E158D9">
        <w:rPr>
          <w:noProof/>
          <w:sz w:val="22"/>
        </w:rPr>
        <w:t xml:space="preserve">Sugiyono. (2023). </w:t>
      </w:r>
      <w:r w:rsidRPr="00E158D9">
        <w:rPr>
          <w:i/>
          <w:iCs/>
          <w:noProof/>
          <w:sz w:val="22"/>
        </w:rPr>
        <w:t>Metode Penelitian Studi Kasus (Pendekatan : Kuantitatif, Kualitatif, dan Kombinasi)</w:t>
      </w:r>
      <w:r w:rsidRPr="00E158D9">
        <w:rPr>
          <w:noProof/>
          <w:sz w:val="22"/>
        </w:rPr>
        <w:t>.</w:t>
      </w:r>
    </w:p>
    <w:p w14:paraId="34197D69" w14:textId="77777777" w:rsidR="00E158D9" w:rsidRPr="00E158D9" w:rsidRDefault="00E158D9" w:rsidP="00E158D9">
      <w:pPr>
        <w:widowControl w:val="0"/>
        <w:autoSpaceDE w:val="0"/>
        <w:autoSpaceDN w:val="0"/>
        <w:adjustRightInd w:val="0"/>
        <w:ind w:left="480" w:hanging="480"/>
        <w:rPr>
          <w:noProof/>
          <w:sz w:val="22"/>
        </w:rPr>
      </w:pPr>
      <w:r w:rsidRPr="00E158D9">
        <w:rPr>
          <w:noProof/>
          <w:sz w:val="22"/>
        </w:rPr>
        <w:t xml:space="preserve">Whitelock, V. G. (2015). Relationship Between Environmental Social Governance (ESG) Management And Performance - The Role Of Collaboration In The Supply Chain. </w:t>
      </w:r>
      <w:r w:rsidRPr="00E158D9">
        <w:rPr>
          <w:i/>
          <w:iCs/>
          <w:noProof/>
          <w:sz w:val="22"/>
        </w:rPr>
        <w:t>The University Of Toledo</w:t>
      </w:r>
      <w:r w:rsidRPr="00E158D9">
        <w:rPr>
          <w:noProof/>
          <w:sz w:val="22"/>
        </w:rPr>
        <w:t xml:space="preserve">, </w:t>
      </w:r>
      <w:r w:rsidRPr="00E158D9">
        <w:rPr>
          <w:i/>
          <w:iCs/>
          <w:noProof/>
          <w:sz w:val="22"/>
        </w:rPr>
        <w:t>December 2015</w:t>
      </w:r>
      <w:r w:rsidRPr="00E158D9">
        <w:rPr>
          <w:noProof/>
          <w:sz w:val="22"/>
        </w:rPr>
        <w:t>. http://rave.ohiolink.edu/etdc/view?acc_num=toledo1450087632</w:t>
      </w:r>
    </w:p>
    <w:p w14:paraId="50ED0799" w14:textId="77777777" w:rsidR="00E158D9" w:rsidRPr="00E158D9" w:rsidRDefault="00E158D9" w:rsidP="00E158D9">
      <w:pPr>
        <w:widowControl w:val="0"/>
        <w:autoSpaceDE w:val="0"/>
        <w:autoSpaceDN w:val="0"/>
        <w:adjustRightInd w:val="0"/>
        <w:ind w:left="480" w:hanging="480"/>
        <w:rPr>
          <w:noProof/>
          <w:sz w:val="22"/>
        </w:rPr>
      </w:pPr>
      <w:r w:rsidRPr="00E158D9">
        <w:rPr>
          <w:noProof/>
          <w:sz w:val="22"/>
        </w:rPr>
        <w:t xml:space="preserve">Yohanes, &amp; Sherly, F. (2022). Pengaruh Profitability , Leverage , Audit Quality , Dan Faktor Lainnya. </w:t>
      </w:r>
      <w:r w:rsidRPr="00E158D9">
        <w:rPr>
          <w:i/>
          <w:iCs/>
          <w:noProof/>
          <w:sz w:val="22"/>
        </w:rPr>
        <w:t>E-Jurnal Akuntansi Tsm</w:t>
      </w:r>
      <w:r w:rsidRPr="00E158D9">
        <w:rPr>
          <w:noProof/>
          <w:sz w:val="22"/>
        </w:rPr>
        <w:t xml:space="preserve">, </w:t>
      </w:r>
      <w:r w:rsidRPr="00E158D9">
        <w:rPr>
          <w:i/>
          <w:iCs/>
          <w:noProof/>
          <w:sz w:val="22"/>
        </w:rPr>
        <w:t>2</w:t>
      </w:r>
      <w:r w:rsidRPr="00E158D9">
        <w:rPr>
          <w:noProof/>
          <w:sz w:val="22"/>
        </w:rPr>
        <w:t>(1), 543–558.</w:t>
      </w:r>
    </w:p>
    <w:p w14:paraId="6AD4DA86" w14:textId="6D53648B" w:rsidR="007A1EAC" w:rsidRPr="003745CC" w:rsidRDefault="000F2F57" w:rsidP="000F2F57">
      <w:r w:rsidRPr="000F2F57">
        <w:rPr>
          <w:sz w:val="22"/>
          <w:szCs w:val="22"/>
        </w:rPr>
        <w:fldChar w:fldCharType="end"/>
      </w:r>
    </w:p>
    <w:sectPr w:rsidR="007A1EAC" w:rsidRPr="003745CC" w:rsidSect="003745CC">
      <w:type w:val="continuous"/>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B22C2" w14:textId="77777777" w:rsidR="00C718B5" w:rsidRDefault="00C718B5">
      <w:r>
        <w:separator/>
      </w:r>
    </w:p>
  </w:endnote>
  <w:endnote w:type="continuationSeparator" w:id="0">
    <w:p w14:paraId="529A2C26" w14:textId="77777777" w:rsidR="00C718B5" w:rsidRDefault="00C7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6F64" w14:textId="77777777" w:rsidR="007A1EAC" w:rsidRDefault="007A1EA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952006425"/>
      <w:docPartObj>
        <w:docPartGallery w:val="Page Numbers (Bottom of Page)"/>
        <w:docPartUnique/>
      </w:docPartObj>
    </w:sdtPr>
    <w:sdtEndPr>
      <w:rPr>
        <w:noProof/>
      </w:rPr>
    </w:sdtEndPr>
    <w:sdtContent>
      <w:p w14:paraId="3D9CC0C7" w14:textId="77777777" w:rsidR="00646533" w:rsidRPr="003745CC" w:rsidRDefault="00D042C2">
        <w:pPr>
          <w:pStyle w:val="Footer"/>
          <w:jc w:val="center"/>
          <w:rPr>
            <w:rFonts w:ascii="Times New Roman" w:hAnsi="Times New Roman"/>
          </w:rPr>
        </w:pPr>
        <w:r w:rsidRPr="003745CC">
          <w:rPr>
            <w:rFonts w:ascii="Times New Roman" w:hAnsi="Times New Roman"/>
          </w:rPr>
          <w:fldChar w:fldCharType="begin"/>
        </w:r>
        <w:r w:rsidR="00646533" w:rsidRPr="003745CC">
          <w:rPr>
            <w:rFonts w:ascii="Times New Roman" w:hAnsi="Times New Roman"/>
          </w:rPr>
          <w:instrText xml:space="preserve"> PAGE   \* MERGEFORMAT </w:instrText>
        </w:r>
        <w:r w:rsidRPr="003745CC">
          <w:rPr>
            <w:rFonts w:ascii="Times New Roman" w:hAnsi="Times New Roman"/>
          </w:rPr>
          <w:fldChar w:fldCharType="separate"/>
        </w:r>
        <w:r w:rsidR="002A3CBA">
          <w:rPr>
            <w:rFonts w:ascii="Times New Roman" w:hAnsi="Times New Roman"/>
            <w:noProof/>
          </w:rPr>
          <w:t>6</w:t>
        </w:r>
        <w:r w:rsidRPr="003745CC">
          <w:rPr>
            <w:rFonts w:ascii="Times New Roman" w:hAnsi="Times New Roman"/>
            <w:noProof/>
          </w:rPr>
          <w:fldChar w:fldCharType="end"/>
        </w:r>
      </w:p>
    </w:sdtContent>
  </w:sdt>
  <w:p w14:paraId="419C5C2C" w14:textId="77777777" w:rsidR="007A1EAC" w:rsidRPr="003745CC" w:rsidRDefault="007A1EAC">
    <w:pPr>
      <w:pBdr>
        <w:top w:val="nil"/>
        <w:left w:val="nil"/>
        <w:bottom w:val="nil"/>
        <w:right w:val="nil"/>
        <w:between w:val="nil"/>
      </w:pBdr>
      <w:tabs>
        <w:tab w:val="center" w:pos="4680"/>
        <w:tab w:val="right" w:pos="9360"/>
      </w:tabs>
      <w:jc w:val="center"/>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41607"/>
      <w:docPartObj>
        <w:docPartGallery w:val="Page Numbers (Bottom of Page)"/>
        <w:docPartUnique/>
      </w:docPartObj>
    </w:sdtPr>
    <w:sdtEndPr>
      <w:rPr>
        <w:noProof/>
      </w:rPr>
    </w:sdtEndPr>
    <w:sdtContent>
      <w:p w14:paraId="23CF1A3E" w14:textId="77777777" w:rsidR="00E83AFD" w:rsidRDefault="00D042C2">
        <w:pPr>
          <w:pStyle w:val="Footer"/>
          <w:jc w:val="center"/>
        </w:pPr>
        <w:r>
          <w:fldChar w:fldCharType="begin"/>
        </w:r>
        <w:r w:rsidR="00E83AFD">
          <w:instrText xml:space="preserve"> PAGE   \* MERGEFORMAT </w:instrText>
        </w:r>
        <w:r>
          <w:fldChar w:fldCharType="separate"/>
        </w:r>
        <w:r w:rsidR="00E83AFD">
          <w:rPr>
            <w:noProof/>
          </w:rPr>
          <w:t>2</w:t>
        </w:r>
        <w:r>
          <w:rPr>
            <w:noProof/>
          </w:rPr>
          <w:fldChar w:fldCharType="end"/>
        </w:r>
      </w:p>
    </w:sdtContent>
  </w:sdt>
  <w:p w14:paraId="5B2E72EC" w14:textId="77777777" w:rsidR="007A1EAC" w:rsidRDefault="007A1EAC">
    <w:pPr>
      <w:pBdr>
        <w:top w:val="nil"/>
        <w:left w:val="nil"/>
        <w:bottom w:val="nil"/>
        <w:right w:val="nil"/>
        <w:between w:val="nil"/>
      </w:pBdr>
      <w:tabs>
        <w:tab w:val="center" w:pos="4680"/>
        <w:tab w:val="right" w:pos="9360"/>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E949C" w14:textId="77777777" w:rsidR="00C718B5" w:rsidRDefault="00C718B5">
      <w:r>
        <w:separator/>
      </w:r>
    </w:p>
  </w:footnote>
  <w:footnote w:type="continuationSeparator" w:id="0">
    <w:p w14:paraId="612B2813" w14:textId="77777777" w:rsidR="00C718B5" w:rsidRDefault="00C7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85F41" w14:textId="77777777" w:rsidR="007A1EAC" w:rsidRDefault="007A1EA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D4BBF" w14:textId="77777777" w:rsidR="00AA3757" w:rsidRDefault="008B7D3D" w:rsidP="00AA3757">
    <w:pPr>
      <w:pBdr>
        <w:top w:val="nil"/>
        <w:left w:val="nil"/>
        <w:bottom w:val="nil"/>
        <w:right w:val="nil"/>
        <w:between w:val="nil"/>
      </w:pBdr>
      <w:tabs>
        <w:tab w:val="center" w:pos="4680"/>
        <w:tab w:val="right" w:pos="9360"/>
      </w:tabs>
      <w:jc w:val="right"/>
      <w:rPr>
        <w:color w:val="000000"/>
        <w:lang w:val="en-US"/>
      </w:rPr>
    </w:pPr>
    <w:r>
      <w:rPr>
        <w:b/>
        <w:noProof/>
        <w:color w:val="000000"/>
        <w:sz w:val="28"/>
        <w:szCs w:val="28"/>
        <w:lang w:val="en-US"/>
      </w:rPr>
      <w:drawing>
        <wp:anchor distT="0" distB="0" distL="114300" distR="114300" simplePos="0" relativeHeight="251676672" behindDoc="1" locked="0" layoutInCell="1" allowOverlap="1" wp14:anchorId="3635A382" wp14:editId="42CE8E17">
          <wp:simplePos x="0" y="0"/>
          <wp:positionH relativeFrom="column">
            <wp:posOffset>-154745</wp:posOffset>
          </wp:positionH>
          <wp:positionV relativeFrom="paragraph">
            <wp:posOffset>-178630</wp:posOffset>
          </wp:positionV>
          <wp:extent cx="2940147" cy="6162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ap.png"/>
                  <pic:cNvPicPr/>
                </pic:nvPicPr>
                <pic:blipFill>
                  <a:blip r:embed="rId1">
                    <a:extLst>
                      <a:ext uri="{28A0092B-C50C-407E-A947-70E740481C1C}">
                        <a14:useLocalDpi xmlns:a14="http://schemas.microsoft.com/office/drawing/2010/main" val="0"/>
                      </a:ext>
                    </a:extLst>
                  </a:blip>
                  <a:stretch>
                    <a:fillRect/>
                  </a:stretch>
                </pic:blipFill>
                <pic:spPr>
                  <a:xfrm>
                    <a:off x="0" y="0"/>
                    <a:ext cx="2940147" cy="616276"/>
                  </a:xfrm>
                  <a:prstGeom prst="rect">
                    <a:avLst/>
                  </a:prstGeom>
                </pic:spPr>
              </pic:pic>
            </a:graphicData>
          </a:graphic>
        </wp:anchor>
      </w:drawing>
    </w:r>
    <w:r w:rsidR="00AA3757">
      <w:rPr>
        <w:color w:val="000000"/>
        <w:lang w:val="en-US"/>
      </w:rPr>
      <w:t>p-</w:t>
    </w:r>
    <w:proofErr w:type="gramStart"/>
    <w:r w:rsidR="00AA3757">
      <w:rPr>
        <w:color w:val="000000"/>
        <w:lang w:val="en-US"/>
      </w:rPr>
      <w:t>ISSN :</w:t>
    </w:r>
    <w:proofErr w:type="gramEnd"/>
    <w:r w:rsidR="00AA3757">
      <w:rPr>
        <w:color w:val="000000"/>
        <w:lang w:val="en-US"/>
      </w:rPr>
      <w:t xml:space="preserve"> 2714-5557</w:t>
    </w:r>
  </w:p>
  <w:p w14:paraId="337FAEDC" w14:textId="77777777" w:rsidR="00AA3757" w:rsidRDefault="00AA3757" w:rsidP="00AA3757">
    <w:pPr>
      <w:pBdr>
        <w:top w:val="nil"/>
        <w:left w:val="nil"/>
        <w:bottom w:val="nil"/>
        <w:right w:val="nil"/>
        <w:between w:val="nil"/>
      </w:pBdr>
      <w:tabs>
        <w:tab w:val="center" w:pos="4680"/>
        <w:tab w:val="right" w:pos="9360"/>
      </w:tabs>
      <w:jc w:val="right"/>
      <w:rPr>
        <w:color w:val="000000"/>
        <w:lang w:val="en-US"/>
      </w:rPr>
    </w:pPr>
    <w:r>
      <w:rPr>
        <w:color w:val="000000"/>
        <w:lang w:val="en-US"/>
      </w:rPr>
      <w:t>e-</w:t>
    </w:r>
    <w:proofErr w:type="gramStart"/>
    <w:r>
      <w:rPr>
        <w:color w:val="000000"/>
        <w:lang w:val="en-US"/>
      </w:rPr>
      <w:t>ISSN :</w:t>
    </w:r>
    <w:proofErr w:type="gramEnd"/>
    <w:r>
      <w:rPr>
        <w:color w:val="000000"/>
        <w:lang w:val="en-US"/>
      </w:rPr>
      <w:t xml:space="preserve"> 2714-8165</w:t>
    </w:r>
  </w:p>
  <w:p w14:paraId="44640AE8" w14:textId="77777777" w:rsidR="00AA3757" w:rsidRPr="00F639E8" w:rsidRDefault="00AA3757" w:rsidP="00AA3757">
    <w:pPr>
      <w:pBdr>
        <w:top w:val="nil"/>
        <w:left w:val="nil"/>
        <w:bottom w:val="nil"/>
        <w:right w:val="nil"/>
        <w:between w:val="nil"/>
      </w:pBdr>
      <w:tabs>
        <w:tab w:val="center" w:pos="4680"/>
        <w:tab w:val="right" w:pos="9360"/>
      </w:tabs>
      <w:jc w:val="right"/>
      <w:rPr>
        <w:color w:val="000000"/>
        <w:lang w:val="en-US"/>
      </w:rPr>
    </w:pPr>
  </w:p>
  <w:p w14:paraId="4D035014" w14:textId="487DFF37" w:rsidR="00AA3757" w:rsidRPr="003745CC" w:rsidRDefault="00AA3757" w:rsidP="00AA3757">
    <w:pPr>
      <w:pBdr>
        <w:top w:val="nil"/>
        <w:left w:val="nil"/>
        <w:bottom w:val="nil"/>
        <w:right w:val="nil"/>
        <w:between w:val="nil"/>
      </w:pBdr>
      <w:tabs>
        <w:tab w:val="center" w:pos="4680"/>
        <w:tab w:val="right" w:pos="9360"/>
      </w:tabs>
      <w:jc w:val="center"/>
      <w:rPr>
        <w:color w:val="000000"/>
        <w:lang w:val="en-US"/>
      </w:rPr>
    </w:pPr>
    <w:r w:rsidRPr="00F639E8">
      <w:rPr>
        <w:b/>
        <w:color w:val="000000"/>
      </w:rPr>
      <w:t xml:space="preserve">Jurnal </w:t>
    </w:r>
    <w:r w:rsidRPr="00F639E8">
      <w:rPr>
        <w:b/>
        <w:color w:val="000000"/>
        <w:lang w:val="en-US"/>
      </w:rPr>
      <w:t xml:space="preserve">Akuntansi &amp; </w:t>
    </w:r>
    <w:proofErr w:type="spellStart"/>
    <w:r w:rsidRPr="00F639E8">
      <w:rPr>
        <w:b/>
        <w:color w:val="000000"/>
        <w:lang w:val="en-US"/>
      </w:rPr>
      <w:t>Perpajakan</w:t>
    </w:r>
    <w:proofErr w:type="spellEnd"/>
    <w:r w:rsidRPr="00F639E8">
      <w:rPr>
        <w:b/>
        <w:color w:val="000000"/>
      </w:rPr>
      <w:t xml:space="preserve">, </w:t>
    </w:r>
    <w:r w:rsidRPr="00F639E8">
      <w:rPr>
        <w:color w:val="000000"/>
      </w:rPr>
      <w:t xml:space="preserve">Volume </w:t>
    </w:r>
    <w:r w:rsidR="003745CC">
      <w:rPr>
        <w:color w:val="000000"/>
        <w:lang w:val="en-US"/>
      </w:rPr>
      <w:t>0</w:t>
    </w:r>
    <w:r w:rsidR="00777EA2">
      <w:rPr>
        <w:color w:val="000000"/>
        <w:lang w:val="en-US"/>
      </w:rPr>
      <w:t>6</w:t>
    </w:r>
    <w:r w:rsidRPr="00F639E8">
      <w:rPr>
        <w:color w:val="000000"/>
      </w:rPr>
      <w:t>, No.</w:t>
    </w:r>
    <w:r w:rsidR="003745CC">
      <w:rPr>
        <w:color w:val="000000"/>
        <w:lang w:val="en-US"/>
      </w:rPr>
      <w:t xml:space="preserve"> </w:t>
    </w:r>
    <w:r w:rsidR="00BD0C39">
      <w:rPr>
        <w:color w:val="000000"/>
        <w:lang w:val="en-US"/>
      </w:rPr>
      <w:t>02</w:t>
    </w:r>
    <w:r w:rsidRPr="00F639E8">
      <w:rPr>
        <w:color w:val="000000"/>
      </w:rPr>
      <w:t xml:space="preserve">, </w:t>
    </w:r>
    <w:r w:rsidR="003745CC">
      <w:rPr>
        <w:color w:val="000000"/>
        <w:lang w:val="en-US"/>
      </w:rPr>
      <w:t>J</w:t>
    </w:r>
    <w:r w:rsidR="00BD0C39">
      <w:rPr>
        <w:color w:val="000000"/>
        <w:lang w:val="en-US"/>
      </w:rPr>
      <w:t>anuar</w:t>
    </w:r>
    <w:r w:rsidR="003745CC">
      <w:rPr>
        <w:color w:val="000000"/>
        <w:lang w:val="en-US"/>
      </w:rPr>
      <w:t>i 202</w:t>
    </w:r>
    <w:r w:rsidR="00BD0C39">
      <w:rPr>
        <w:color w:val="000000"/>
        <w:lang w:val="en-US"/>
      </w:rPr>
      <w:t>5</w:t>
    </w:r>
  </w:p>
  <w:p w14:paraId="1323FB64" w14:textId="77777777" w:rsidR="00AA3757" w:rsidRPr="00AA3757" w:rsidRDefault="00AA3757" w:rsidP="00AA3757">
    <w:pPr>
      <w:pBdr>
        <w:top w:val="nil"/>
        <w:left w:val="nil"/>
        <w:bottom w:val="nil"/>
        <w:right w:val="nil"/>
        <w:between w:val="nil"/>
      </w:pBdr>
      <w:tabs>
        <w:tab w:val="center" w:pos="4680"/>
        <w:tab w:val="right" w:pos="9360"/>
      </w:tabs>
      <w:jc w:val="center"/>
      <w:rPr>
        <w:color w:val="0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72DB" w14:textId="77777777" w:rsidR="007A1EAC" w:rsidRDefault="00F639E8">
    <w:pPr>
      <w:pBdr>
        <w:top w:val="nil"/>
        <w:left w:val="nil"/>
        <w:bottom w:val="nil"/>
        <w:right w:val="nil"/>
        <w:between w:val="nil"/>
      </w:pBdr>
      <w:tabs>
        <w:tab w:val="center" w:pos="4680"/>
        <w:tab w:val="right" w:pos="9360"/>
      </w:tabs>
      <w:jc w:val="right"/>
      <w:rPr>
        <w:color w:val="000000"/>
        <w:lang w:val="en-US"/>
      </w:rPr>
    </w:pPr>
    <w:r>
      <w:rPr>
        <w:color w:val="000000"/>
        <w:lang w:val="en-US"/>
      </w:rPr>
      <w:t>p-</w:t>
    </w:r>
    <w:proofErr w:type="gramStart"/>
    <w:r>
      <w:rPr>
        <w:color w:val="000000"/>
        <w:lang w:val="en-US"/>
      </w:rPr>
      <w:t>ISSN :</w:t>
    </w:r>
    <w:proofErr w:type="gramEnd"/>
    <w:r>
      <w:rPr>
        <w:color w:val="000000"/>
        <w:lang w:val="en-US"/>
      </w:rPr>
      <w:t xml:space="preserve"> 2714-5557</w:t>
    </w:r>
  </w:p>
  <w:p w14:paraId="4C3D2D13" w14:textId="77777777" w:rsidR="00F639E8" w:rsidRDefault="00F639E8" w:rsidP="00F639E8">
    <w:pPr>
      <w:pBdr>
        <w:top w:val="nil"/>
        <w:left w:val="nil"/>
        <w:bottom w:val="nil"/>
        <w:right w:val="nil"/>
        <w:between w:val="nil"/>
      </w:pBdr>
      <w:tabs>
        <w:tab w:val="center" w:pos="4680"/>
        <w:tab w:val="right" w:pos="9360"/>
      </w:tabs>
      <w:jc w:val="right"/>
      <w:rPr>
        <w:color w:val="000000"/>
        <w:lang w:val="en-US"/>
      </w:rPr>
    </w:pPr>
    <w:r>
      <w:rPr>
        <w:color w:val="000000"/>
        <w:lang w:val="en-US"/>
      </w:rPr>
      <w:t>e-</w:t>
    </w:r>
    <w:proofErr w:type="gramStart"/>
    <w:r>
      <w:rPr>
        <w:color w:val="000000"/>
        <w:lang w:val="en-US"/>
      </w:rPr>
      <w:t>ISSN :</w:t>
    </w:r>
    <w:proofErr w:type="gramEnd"/>
    <w:r>
      <w:rPr>
        <w:color w:val="000000"/>
        <w:lang w:val="en-US"/>
      </w:rPr>
      <w:t xml:space="preserve"> 2714-8165</w:t>
    </w:r>
  </w:p>
  <w:p w14:paraId="61F712EF" w14:textId="77777777" w:rsidR="00F639E8" w:rsidRPr="00F639E8" w:rsidRDefault="00F639E8" w:rsidP="00F639E8">
    <w:pPr>
      <w:pBdr>
        <w:top w:val="nil"/>
        <w:left w:val="nil"/>
        <w:bottom w:val="nil"/>
        <w:right w:val="nil"/>
        <w:between w:val="nil"/>
      </w:pBdr>
      <w:tabs>
        <w:tab w:val="center" w:pos="4680"/>
        <w:tab w:val="right" w:pos="9360"/>
      </w:tabs>
      <w:jc w:val="right"/>
      <w:rPr>
        <w:color w:val="000000"/>
        <w:lang w:val="en-US"/>
      </w:rPr>
    </w:pPr>
  </w:p>
  <w:p w14:paraId="5E9E3D47" w14:textId="77777777" w:rsidR="007A1EAC" w:rsidRPr="00F639E8" w:rsidRDefault="009723FE" w:rsidP="00E83AFD">
    <w:pPr>
      <w:pBdr>
        <w:top w:val="nil"/>
        <w:left w:val="nil"/>
        <w:bottom w:val="nil"/>
        <w:right w:val="nil"/>
        <w:between w:val="nil"/>
      </w:pBdr>
      <w:tabs>
        <w:tab w:val="center" w:pos="4680"/>
        <w:tab w:val="right" w:pos="9360"/>
      </w:tabs>
      <w:jc w:val="center"/>
      <w:rPr>
        <w:color w:val="000000"/>
        <w:sz w:val="32"/>
        <w:szCs w:val="32"/>
      </w:rPr>
    </w:pPr>
    <w:r w:rsidRPr="00F639E8">
      <w:rPr>
        <w:b/>
        <w:color w:val="000000"/>
      </w:rPr>
      <w:t xml:space="preserve">Jurnal </w:t>
    </w:r>
    <w:r w:rsidR="00CB63A8" w:rsidRPr="00F639E8">
      <w:rPr>
        <w:b/>
        <w:color w:val="000000"/>
        <w:lang w:val="en-US"/>
      </w:rPr>
      <w:t xml:space="preserve">Akuntansi </w:t>
    </w:r>
    <w:r w:rsidR="008D64DE" w:rsidRPr="00F639E8">
      <w:rPr>
        <w:b/>
        <w:color w:val="000000"/>
        <w:lang w:val="en-US"/>
      </w:rPr>
      <w:t xml:space="preserve">&amp; </w:t>
    </w:r>
    <w:proofErr w:type="spellStart"/>
    <w:r w:rsidR="008D64DE" w:rsidRPr="00F639E8">
      <w:rPr>
        <w:b/>
        <w:color w:val="000000"/>
        <w:lang w:val="en-US"/>
      </w:rPr>
      <w:t>Perpajakan</w:t>
    </w:r>
    <w:proofErr w:type="spellEnd"/>
    <w:r w:rsidRPr="00F639E8">
      <w:rPr>
        <w:b/>
        <w:color w:val="000000"/>
      </w:rPr>
      <w:t xml:space="preserve">, </w:t>
    </w:r>
    <w:r w:rsidRPr="00F639E8">
      <w:rPr>
        <w:color w:val="000000"/>
      </w:rPr>
      <w:t xml:space="preserve">Volume </w:t>
    </w:r>
    <w:r w:rsidR="00E83AFD" w:rsidRPr="00F639E8">
      <w:rPr>
        <w:color w:val="000000"/>
        <w:lang w:val="en-US"/>
      </w:rPr>
      <w:t>1</w:t>
    </w:r>
    <w:r w:rsidRPr="00F639E8">
      <w:rPr>
        <w:color w:val="000000"/>
      </w:rPr>
      <w:t xml:space="preserve">, No. </w:t>
    </w:r>
    <w:r w:rsidR="00E83AFD" w:rsidRPr="00F639E8">
      <w:rPr>
        <w:color w:val="000000"/>
        <w:lang w:val="en-US"/>
      </w:rPr>
      <w:t>2</w:t>
    </w:r>
    <w:r w:rsidRPr="00F639E8">
      <w:rPr>
        <w:color w:val="000000"/>
      </w:rPr>
      <w:t xml:space="preserve">, </w:t>
    </w:r>
    <w:r w:rsidR="00E83AFD" w:rsidRPr="00F639E8">
      <w:rPr>
        <w:color w:val="000000"/>
        <w:lang w:val="en-US"/>
      </w:rPr>
      <w:t>Januari 2020</w:t>
    </w:r>
  </w:p>
  <w:p w14:paraId="77A1C08E" w14:textId="77777777" w:rsidR="007A1EAC" w:rsidRDefault="007A1EA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54D92"/>
    <w:multiLevelType w:val="hybridMultilevel"/>
    <w:tmpl w:val="23D2A0A4"/>
    <w:lvl w:ilvl="0" w:tplc="BE2EA478">
      <w:start w:val="1"/>
      <w:numFmt w:val="upperRoman"/>
      <w:lvlText w:val="%1."/>
      <w:lvlJc w:val="left"/>
      <w:pPr>
        <w:ind w:left="900" w:hanging="720"/>
      </w:pPr>
      <w:rPr>
        <w:rFonts w:hint="default"/>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1" w15:restartNumberingAfterBreak="0">
    <w:nsid w:val="651B06D3"/>
    <w:multiLevelType w:val="hybridMultilevel"/>
    <w:tmpl w:val="7C1821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A2129D1"/>
    <w:multiLevelType w:val="hybridMultilevel"/>
    <w:tmpl w:val="7BE09E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5913842">
    <w:abstractNumId w:val="0"/>
  </w:num>
  <w:num w:numId="2" w16cid:durableId="1150168948">
    <w:abstractNumId w:val="2"/>
  </w:num>
  <w:num w:numId="3" w16cid:durableId="13769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AC"/>
    <w:rsid w:val="00010072"/>
    <w:rsid w:val="000340EA"/>
    <w:rsid w:val="00037C9E"/>
    <w:rsid w:val="00054C1B"/>
    <w:rsid w:val="000F2F57"/>
    <w:rsid w:val="00127CD2"/>
    <w:rsid w:val="00136EA9"/>
    <w:rsid w:val="0015527B"/>
    <w:rsid w:val="00163D7F"/>
    <w:rsid w:val="001D6A45"/>
    <w:rsid w:val="001E32FE"/>
    <w:rsid w:val="00210F30"/>
    <w:rsid w:val="0021722B"/>
    <w:rsid w:val="00253AD6"/>
    <w:rsid w:val="002649FC"/>
    <w:rsid w:val="00277D93"/>
    <w:rsid w:val="002921CB"/>
    <w:rsid w:val="002A3CBA"/>
    <w:rsid w:val="002A4D80"/>
    <w:rsid w:val="002C2D42"/>
    <w:rsid w:val="003266CB"/>
    <w:rsid w:val="003378BD"/>
    <w:rsid w:val="003436CE"/>
    <w:rsid w:val="00356CE3"/>
    <w:rsid w:val="003745CC"/>
    <w:rsid w:val="00380514"/>
    <w:rsid w:val="00390B35"/>
    <w:rsid w:val="003A5258"/>
    <w:rsid w:val="003C1D66"/>
    <w:rsid w:val="00431829"/>
    <w:rsid w:val="0046362A"/>
    <w:rsid w:val="00475197"/>
    <w:rsid w:val="00485FD9"/>
    <w:rsid w:val="0048735D"/>
    <w:rsid w:val="004A7270"/>
    <w:rsid w:val="004E3BD0"/>
    <w:rsid w:val="00523BC8"/>
    <w:rsid w:val="005555BB"/>
    <w:rsid w:val="00591B36"/>
    <w:rsid w:val="005C7E61"/>
    <w:rsid w:val="00646533"/>
    <w:rsid w:val="0066247D"/>
    <w:rsid w:val="00667CBB"/>
    <w:rsid w:val="00673D4E"/>
    <w:rsid w:val="00695085"/>
    <w:rsid w:val="006B57C9"/>
    <w:rsid w:val="00707BB3"/>
    <w:rsid w:val="0074624D"/>
    <w:rsid w:val="00761F08"/>
    <w:rsid w:val="00777AE2"/>
    <w:rsid w:val="00777EA2"/>
    <w:rsid w:val="007A1EAC"/>
    <w:rsid w:val="007A7420"/>
    <w:rsid w:val="007B095C"/>
    <w:rsid w:val="007C37D4"/>
    <w:rsid w:val="007D35DB"/>
    <w:rsid w:val="00800032"/>
    <w:rsid w:val="008371B5"/>
    <w:rsid w:val="00845FE2"/>
    <w:rsid w:val="008619D0"/>
    <w:rsid w:val="00866DA8"/>
    <w:rsid w:val="00874CB8"/>
    <w:rsid w:val="00897A09"/>
    <w:rsid w:val="008A5578"/>
    <w:rsid w:val="008B7D3D"/>
    <w:rsid w:val="008C2E47"/>
    <w:rsid w:val="008D4C49"/>
    <w:rsid w:val="008D64DE"/>
    <w:rsid w:val="008D6D3D"/>
    <w:rsid w:val="0092358F"/>
    <w:rsid w:val="00944D45"/>
    <w:rsid w:val="009723FE"/>
    <w:rsid w:val="009A2F45"/>
    <w:rsid w:val="009E1B93"/>
    <w:rsid w:val="00A37665"/>
    <w:rsid w:val="00A83914"/>
    <w:rsid w:val="00AA3757"/>
    <w:rsid w:val="00B03D7C"/>
    <w:rsid w:val="00B20796"/>
    <w:rsid w:val="00B3237F"/>
    <w:rsid w:val="00B6354F"/>
    <w:rsid w:val="00B869EF"/>
    <w:rsid w:val="00B95652"/>
    <w:rsid w:val="00B97D88"/>
    <w:rsid w:val="00BC107D"/>
    <w:rsid w:val="00BD0C39"/>
    <w:rsid w:val="00BE590F"/>
    <w:rsid w:val="00BF5B03"/>
    <w:rsid w:val="00C2359B"/>
    <w:rsid w:val="00C24EC9"/>
    <w:rsid w:val="00C47165"/>
    <w:rsid w:val="00C718B5"/>
    <w:rsid w:val="00C90CFA"/>
    <w:rsid w:val="00CA6349"/>
    <w:rsid w:val="00CB5D45"/>
    <w:rsid w:val="00CB63A8"/>
    <w:rsid w:val="00CE7292"/>
    <w:rsid w:val="00D042C2"/>
    <w:rsid w:val="00D42F2E"/>
    <w:rsid w:val="00D60276"/>
    <w:rsid w:val="00D7453B"/>
    <w:rsid w:val="00D75BF0"/>
    <w:rsid w:val="00DB7E50"/>
    <w:rsid w:val="00E00AC2"/>
    <w:rsid w:val="00E158D9"/>
    <w:rsid w:val="00E160C5"/>
    <w:rsid w:val="00E32F3F"/>
    <w:rsid w:val="00E44956"/>
    <w:rsid w:val="00E74778"/>
    <w:rsid w:val="00E83AFD"/>
    <w:rsid w:val="00EC1771"/>
    <w:rsid w:val="00EC22DA"/>
    <w:rsid w:val="00EE25C6"/>
    <w:rsid w:val="00F51BED"/>
    <w:rsid w:val="00F52BDD"/>
    <w:rsid w:val="00F639E8"/>
    <w:rsid w:val="00F720E3"/>
    <w:rsid w:val="00FA3CB9"/>
    <w:rsid w:val="00FB7F64"/>
    <w:rsid w:val="00FC0F30"/>
    <w:rsid w:val="00FD46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53E45"/>
  <w15:docId w15:val="{09377550-A4CA-4D2A-ACF0-9BEA9AB1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C2"/>
  </w:style>
  <w:style w:type="paragraph" w:styleId="Heading1">
    <w:name w:val="heading 1"/>
    <w:basedOn w:val="Normal"/>
    <w:next w:val="Normal"/>
    <w:uiPriority w:val="9"/>
    <w:qFormat/>
    <w:rsid w:val="00D042C2"/>
    <w:pPr>
      <w:keepNext/>
      <w:keepLines/>
      <w:spacing w:before="240"/>
      <w:ind w:left="432" w:hanging="432"/>
      <w:jc w:val="both"/>
      <w:outlineLvl w:val="0"/>
    </w:pPr>
    <w:rPr>
      <w:rFonts w:ascii="Garamond" w:eastAsia="Garamond" w:hAnsi="Garamond" w:cs="Garamond"/>
      <w:b/>
    </w:rPr>
  </w:style>
  <w:style w:type="paragraph" w:styleId="Heading2">
    <w:name w:val="heading 2"/>
    <w:basedOn w:val="Normal"/>
    <w:next w:val="Normal"/>
    <w:uiPriority w:val="9"/>
    <w:semiHidden/>
    <w:unhideWhenUsed/>
    <w:qFormat/>
    <w:rsid w:val="00D042C2"/>
    <w:pPr>
      <w:keepNext/>
      <w:keepLines/>
      <w:spacing w:before="40"/>
      <w:ind w:left="576" w:hanging="576"/>
      <w:jc w:val="both"/>
      <w:outlineLvl w:val="1"/>
    </w:pPr>
    <w:rPr>
      <w:rFonts w:ascii="Garamond" w:eastAsia="Garamond" w:hAnsi="Garamond" w:cs="Garamond"/>
      <w:b/>
    </w:rPr>
  </w:style>
  <w:style w:type="paragraph" w:styleId="Heading3">
    <w:name w:val="heading 3"/>
    <w:basedOn w:val="Normal"/>
    <w:next w:val="Normal"/>
    <w:uiPriority w:val="9"/>
    <w:semiHidden/>
    <w:unhideWhenUsed/>
    <w:qFormat/>
    <w:rsid w:val="00D042C2"/>
    <w:pPr>
      <w:keepNext/>
      <w:keepLines/>
      <w:spacing w:before="40"/>
      <w:ind w:left="720" w:hanging="720"/>
      <w:jc w:val="both"/>
      <w:outlineLvl w:val="2"/>
    </w:pPr>
    <w:rPr>
      <w:rFonts w:ascii="Garamond" w:eastAsia="Garamond" w:hAnsi="Garamond" w:cs="Garamond"/>
      <w:b/>
    </w:rPr>
  </w:style>
  <w:style w:type="paragraph" w:styleId="Heading4">
    <w:name w:val="heading 4"/>
    <w:basedOn w:val="Normal"/>
    <w:next w:val="Normal"/>
    <w:uiPriority w:val="9"/>
    <w:semiHidden/>
    <w:unhideWhenUsed/>
    <w:qFormat/>
    <w:rsid w:val="00D042C2"/>
    <w:pPr>
      <w:keepNext/>
      <w:keepLines/>
      <w:spacing w:before="40"/>
      <w:ind w:left="864" w:hanging="864"/>
      <w:outlineLvl w:val="3"/>
    </w:pPr>
    <w:rPr>
      <w:rFonts w:ascii="Cambria" w:eastAsia="Cambria" w:hAnsi="Cambria" w:cs="Cambria"/>
      <w:i/>
      <w:color w:val="366091"/>
    </w:rPr>
  </w:style>
  <w:style w:type="paragraph" w:styleId="Heading5">
    <w:name w:val="heading 5"/>
    <w:basedOn w:val="Normal"/>
    <w:next w:val="Normal"/>
    <w:uiPriority w:val="9"/>
    <w:semiHidden/>
    <w:unhideWhenUsed/>
    <w:qFormat/>
    <w:rsid w:val="00D042C2"/>
    <w:pPr>
      <w:keepNext/>
      <w:keepLines/>
      <w:spacing w:before="40"/>
      <w:ind w:left="1008" w:hanging="1008"/>
      <w:outlineLvl w:val="4"/>
    </w:pPr>
    <w:rPr>
      <w:rFonts w:ascii="Cambria" w:eastAsia="Cambria" w:hAnsi="Cambria" w:cs="Cambria"/>
      <w:color w:val="366091"/>
    </w:rPr>
  </w:style>
  <w:style w:type="paragraph" w:styleId="Heading6">
    <w:name w:val="heading 6"/>
    <w:basedOn w:val="Normal"/>
    <w:next w:val="Normal"/>
    <w:uiPriority w:val="9"/>
    <w:semiHidden/>
    <w:unhideWhenUsed/>
    <w:qFormat/>
    <w:rsid w:val="00D042C2"/>
    <w:pPr>
      <w:keepNext/>
      <w:keepLines/>
      <w:spacing w:before="40"/>
      <w:ind w:left="1152" w:hanging="1152"/>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042C2"/>
    <w:pPr>
      <w:keepNext/>
      <w:keepLines/>
      <w:spacing w:before="480" w:after="120"/>
    </w:pPr>
    <w:rPr>
      <w:b/>
      <w:sz w:val="72"/>
      <w:szCs w:val="72"/>
    </w:rPr>
  </w:style>
  <w:style w:type="paragraph" w:styleId="Subtitle">
    <w:name w:val="Subtitle"/>
    <w:basedOn w:val="Normal"/>
    <w:next w:val="Normal"/>
    <w:uiPriority w:val="11"/>
    <w:qFormat/>
    <w:rsid w:val="00D042C2"/>
    <w:pPr>
      <w:keepNext/>
      <w:keepLines/>
      <w:spacing w:before="360" w:after="80"/>
    </w:pPr>
    <w:rPr>
      <w:rFonts w:ascii="Georgia" w:eastAsia="Georgia" w:hAnsi="Georgia" w:cs="Georgia"/>
      <w:i/>
      <w:color w:val="666666"/>
      <w:sz w:val="48"/>
      <w:szCs w:val="48"/>
    </w:rPr>
  </w:style>
  <w:style w:type="table" w:customStyle="1" w:styleId="a">
    <w:basedOn w:val="TableNormal"/>
    <w:rsid w:val="00D042C2"/>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8D64DE"/>
    <w:pPr>
      <w:tabs>
        <w:tab w:val="center" w:pos="4680"/>
        <w:tab w:val="right" w:pos="9360"/>
      </w:tabs>
    </w:pPr>
  </w:style>
  <w:style w:type="character" w:customStyle="1" w:styleId="HeaderChar">
    <w:name w:val="Header Char"/>
    <w:basedOn w:val="DefaultParagraphFont"/>
    <w:link w:val="Header"/>
    <w:uiPriority w:val="99"/>
    <w:rsid w:val="008D64DE"/>
  </w:style>
  <w:style w:type="paragraph" w:styleId="Footer">
    <w:name w:val="footer"/>
    <w:basedOn w:val="Normal"/>
    <w:link w:val="FooterChar"/>
    <w:uiPriority w:val="99"/>
    <w:unhideWhenUsed/>
    <w:rsid w:val="00E83AFD"/>
    <w:pPr>
      <w:tabs>
        <w:tab w:val="center" w:pos="4680"/>
        <w:tab w:val="right" w:pos="9360"/>
      </w:tabs>
    </w:pPr>
    <w:rPr>
      <w:rFonts w:asciiTheme="minorHAnsi" w:eastAsiaTheme="minorEastAsia" w:hAnsiTheme="minorHAnsi"/>
      <w:sz w:val="22"/>
      <w:szCs w:val="22"/>
      <w:lang w:val="en-US"/>
    </w:rPr>
  </w:style>
  <w:style w:type="character" w:customStyle="1" w:styleId="FooterChar">
    <w:name w:val="Footer Char"/>
    <w:basedOn w:val="DefaultParagraphFont"/>
    <w:link w:val="Footer"/>
    <w:uiPriority w:val="99"/>
    <w:rsid w:val="00E83AFD"/>
    <w:rPr>
      <w:rFonts w:asciiTheme="minorHAnsi" w:eastAsiaTheme="minorEastAsia" w:hAnsiTheme="minorHAnsi"/>
      <w:sz w:val="22"/>
      <w:szCs w:val="22"/>
      <w:lang w:val="en-US"/>
    </w:rPr>
  </w:style>
  <w:style w:type="paragraph" w:styleId="ListParagraph">
    <w:name w:val="List Paragraph"/>
    <w:basedOn w:val="Normal"/>
    <w:uiPriority w:val="34"/>
    <w:qFormat/>
    <w:rsid w:val="008B7D3D"/>
    <w:pPr>
      <w:ind w:left="720"/>
      <w:contextualSpacing/>
    </w:pPr>
  </w:style>
  <w:style w:type="paragraph" w:styleId="BalloonText">
    <w:name w:val="Balloon Text"/>
    <w:basedOn w:val="Normal"/>
    <w:link w:val="BalloonTextChar"/>
    <w:uiPriority w:val="99"/>
    <w:semiHidden/>
    <w:unhideWhenUsed/>
    <w:rsid w:val="006B57C9"/>
    <w:rPr>
      <w:rFonts w:ascii="Tahoma" w:hAnsi="Tahoma" w:cs="Tahoma"/>
      <w:sz w:val="16"/>
      <w:szCs w:val="16"/>
    </w:rPr>
  </w:style>
  <w:style w:type="character" w:customStyle="1" w:styleId="BalloonTextChar">
    <w:name w:val="Balloon Text Char"/>
    <w:basedOn w:val="DefaultParagraphFont"/>
    <w:link w:val="BalloonText"/>
    <w:uiPriority w:val="99"/>
    <w:semiHidden/>
    <w:rsid w:val="006B57C9"/>
    <w:rPr>
      <w:rFonts w:ascii="Tahoma" w:hAnsi="Tahoma" w:cs="Tahoma"/>
      <w:sz w:val="16"/>
      <w:szCs w:val="16"/>
    </w:rPr>
  </w:style>
  <w:style w:type="paragraph" w:styleId="BodyText">
    <w:name w:val="Body Text"/>
    <w:basedOn w:val="Normal"/>
    <w:link w:val="BodyTextChar"/>
    <w:uiPriority w:val="99"/>
    <w:semiHidden/>
    <w:unhideWhenUsed/>
    <w:rsid w:val="004A7270"/>
    <w:pPr>
      <w:spacing w:after="120"/>
    </w:pPr>
  </w:style>
  <w:style w:type="character" w:customStyle="1" w:styleId="BodyTextChar">
    <w:name w:val="Body Text Char"/>
    <w:basedOn w:val="DefaultParagraphFont"/>
    <w:link w:val="BodyText"/>
    <w:uiPriority w:val="99"/>
    <w:semiHidden/>
    <w:rsid w:val="004A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430193">
      <w:bodyDiv w:val="1"/>
      <w:marLeft w:val="0"/>
      <w:marRight w:val="0"/>
      <w:marTop w:val="0"/>
      <w:marBottom w:val="0"/>
      <w:divBdr>
        <w:top w:val="none" w:sz="0" w:space="0" w:color="auto"/>
        <w:left w:val="none" w:sz="0" w:space="0" w:color="auto"/>
        <w:bottom w:val="none" w:sz="0" w:space="0" w:color="auto"/>
        <w:right w:val="none" w:sz="0" w:space="0" w:color="auto"/>
      </w:divBdr>
    </w:div>
    <w:div w:id="1929271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BISMILLAH_RAHMA\SKRIPSWEET\TABULASI%20DATA_RAHMA_DON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Tax Avoidance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ETR!$O$3</c:f>
              <c:strCache>
                <c:ptCount val="1"/>
                <c:pt idx="0">
                  <c:v>Rata-rata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numRef>
              <c:f>ETR!$N$4:$N$8</c:f>
              <c:numCache>
                <c:formatCode>General</c:formatCode>
                <c:ptCount val="5"/>
                <c:pt idx="0">
                  <c:v>2019</c:v>
                </c:pt>
                <c:pt idx="1">
                  <c:v>2020</c:v>
                </c:pt>
                <c:pt idx="2">
                  <c:v>2021</c:v>
                </c:pt>
                <c:pt idx="3">
                  <c:v>2022</c:v>
                </c:pt>
                <c:pt idx="4">
                  <c:v>2023</c:v>
                </c:pt>
              </c:numCache>
            </c:numRef>
          </c:cat>
          <c:val>
            <c:numRef>
              <c:f>ETR!$O$4:$O$8</c:f>
              <c:numCache>
                <c:formatCode>0.0000</c:formatCode>
                <c:ptCount val="5"/>
                <c:pt idx="0">
                  <c:v>0.16700000000000001</c:v>
                </c:pt>
                <c:pt idx="1">
                  <c:v>0.1825</c:v>
                </c:pt>
                <c:pt idx="2">
                  <c:v>0.16</c:v>
                </c:pt>
                <c:pt idx="3">
                  <c:v>0.17280000000000001</c:v>
                </c:pt>
                <c:pt idx="4">
                  <c:v>0.19359999999999999</c:v>
                </c:pt>
              </c:numCache>
            </c:numRef>
          </c:val>
          <c:extLst>
            <c:ext xmlns:c16="http://schemas.microsoft.com/office/drawing/2014/chart" uri="{C3380CC4-5D6E-409C-BE32-E72D297353CC}">
              <c16:uniqueId val="{00000000-F217-4A4E-9DB7-A39140EF31F5}"/>
            </c:ext>
          </c:extLst>
        </c:ser>
        <c:dLbls>
          <c:showLegendKey val="0"/>
          <c:showVal val="0"/>
          <c:showCatName val="0"/>
          <c:showSerName val="0"/>
          <c:showPercent val="0"/>
          <c:showBubbleSize val="0"/>
        </c:dLbls>
        <c:gapWidth val="269"/>
        <c:overlap val="-27"/>
        <c:axId val="241649336"/>
        <c:axId val="251202000"/>
      </c:barChart>
      <c:lineChart>
        <c:grouping val="standard"/>
        <c:varyColors val="0"/>
        <c:ser>
          <c:idx val="1"/>
          <c:order val="1"/>
          <c:tx>
            <c:strRef>
              <c:f>ETR!$P$3</c:f>
              <c:strCache>
                <c:ptCount val="1"/>
                <c:pt idx="0">
                  <c:v>%</c:v>
                </c:pt>
              </c:strCache>
            </c:strRef>
          </c:tx>
          <c:spPr>
            <a:ln w="31750" cap="rnd">
              <a:solidFill>
                <a:schemeClr val="accent2"/>
              </a:solidFill>
              <a:round/>
            </a:ln>
            <a:effectLst/>
          </c:spPr>
          <c:marker>
            <c:symbol val="none"/>
          </c:marker>
          <c:cat>
            <c:numRef>
              <c:f>ETR!$N$4:$N$8</c:f>
              <c:numCache>
                <c:formatCode>General</c:formatCode>
                <c:ptCount val="5"/>
                <c:pt idx="0">
                  <c:v>2019</c:v>
                </c:pt>
                <c:pt idx="1">
                  <c:v>2020</c:v>
                </c:pt>
                <c:pt idx="2">
                  <c:v>2021</c:v>
                </c:pt>
                <c:pt idx="3">
                  <c:v>2022</c:v>
                </c:pt>
                <c:pt idx="4">
                  <c:v>2023</c:v>
                </c:pt>
              </c:numCache>
            </c:numRef>
          </c:cat>
          <c:val>
            <c:numRef>
              <c:f>ETR!$P$4:$P$8</c:f>
              <c:numCache>
                <c:formatCode>0%</c:formatCode>
                <c:ptCount val="5"/>
                <c:pt idx="0">
                  <c:v>0.16700000000000001</c:v>
                </c:pt>
                <c:pt idx="1">
                  <c:v>0.1825</c:v>
                </c:pt>
                <c:pt idx="2">
                  <c:v>0.16</c:v>
                </c:pt>
                <c:pt idx="3">
                  <c:v>0.17280000000000001</c:v>
                </c:pt>
                <c:pt idx="4">
                  <c:v>0.19359999999999999</c:v>
                </c:pt>
              </c:numCache>
            </c:numRef>
          </c:val>
          <c:smooth val="0"/>
          <c:extLst>
            <c:ext xmlns:c16="http://schemas.microsoft.com/office/drawing/2014/chart" uri="{C3380CC4-5D6E-409C-BE32-E72D297353CC}">
              <c16:uniqueId val="{00000001-F217-4A4E-9DB7-A39140EF31F5}"/>
            </c:ext>
          </c:extLst>
        </c:ser>
        <c:dLbls>
          <c:showLegendKey val="0"/>
          <c:showVal val="0"/>
          <c:showCatName val="0"/>
          <c:showSerName val="0"/>
          <c:showPercent val="0"/>
          <c:showBubbleSize val="0"/>
        </c:dLbls>
        <c:marker val="1"/>
        <c:smooth val="0"/>
        <c:axId val="241649336"/>
        <c:axId val="251202000"/>
      </c:lineChart>
      <c:catAx>
        <c:axId val="2416493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51202000"/>
        <c:crosses val="autoZero"/>
        <c:auto val="1"/>
        <c:lblAlgn val="ctr"/>
        <c:lblOffset val="100"/>
        <c:noMultiLvlLbl val="0"/>
      </c:catAx>
      <c:valAx>
        <c:axId val="251202000"/>
        <c:scaling>
          <c:orientation val="minMax"/>
        </c:scaling>
        <c:delete val="0"/>
        <c:axPos val="l"/>
        <c:majorGridlines>
          <c:spPr>
            <a:ln w="9525" cap="flat" cmpd="sng" algn="ctr">
              <a:solidFill>
                <a:schemeClr val="tx2">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1649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800F4-D0C8-4788-9517-F3F494451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7457</Words>
  <Characters>42510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 sinipar</cp:lastModifiedBy>
  <cp:revision>2</cp:revision>
  <dcterms:created xsi:type="dcterms:W3CDTF">2025-01-17T23:28:00Z</dcterms:created>
  <dcterms:modified xsi:type="dcterms:W3CDTF">2025-01-17T23:28:00Z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a5a79786-0e9c-3961-90b3-b0069b86d2b9</vt:lpwstr>
  </property>
  <property fmtid="{D5CDD505-2E9C-101B-9397-08002B2CF9AE}" pid="24" name="Mendeley Citation Style_1">
    <vt:lpwstr>http://www.zotero.org/styles/apa</vt:lpwstr>
  </property>
</Properties>
</file>